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7D2A3">
      <w:pPr>
        <w:shd w:val="clear" w:color="auto" w:fill="auto"/>
        <w:spacing w:line="560" w:lineRule="exact"/>
        <w:jc w:val="center"/>
        <w:rPr>
          <w:rFonts w:hint="eastAsia" w:ascii="仿宋" w:hAnsi="仿宋" w:eastAsia="仿宋" w:cs="仿宋"/>
          <w:b/>
          <w:bCs/>
          <w:color w:val="auto"/>
          <w:sz w:val="44"/>
          <w:szCs w:val="32"/>
          <w:lang w:val="en-US" w:eastAsia="zh-CN"/>
        </w:rPr>
      </w:pPr>
      <w:bookmarkStart w:id="129" w:name="_GoBack"/>
      <w:bookmarkEnd w:id="129"/>
    </w:p>
    <w:p w14:paraId="16C75623">
      <w:pPr>
        <w:shd w:val="clear" w:color="auto" w:fill="auto"/>
        <w:spacing w:line="560" w:lineRule="exact"/>
        <w:jc w:val="center"/>
        <w:rPr>
          <w:rFonts w:hint="eastAsia" w:ascii="仿宋" w:hAnsi="仿宋" w:eastAsia="仿宋" w:cs="仿宋"/>
          <w:b/>
          <w:bCs/>
          <w:color w:val="auto"/>
          <w:sz w:val="44"/>
          <w:szCs w:val="32"/>
          <w:lang w:val="en-US" w:eastAsia="zh-CN"/>
        </w:rPr>
      </w:pPr>
    </w:p>
    <w:p w14:paraId="20456B24">
      <w:pPr>
        <w:shd w:val="clear" w:color="auto" w:fill="auto"/>
        <w:spacing w:line="560" w:lineRule="exact"/>
        <w:jc w:val="both"/>
        <w:rPr>
          <w:rFonts w:hint="eastAsia" w:ascii="仿宋" w:hAnsi="仿宋" w:eastAsia="仿宋" w:cs="仿宋"/>
          <w:b/>
          <w:bCs/>
          <w:color w:val="auto"/>
          <w:sz w:val="44"/>
          <w:szCs w:val="32"/>
          <w:lang w:val="en-US" w:eastAsia="zh-CN"/>
        </w:rPr>
      </w:pPr>
    </w:p>
    <w:p w14:paraId="4211ADE6">
      <w:pPr>
        <w:keepNext w:val="0"/>
        <w:keepLines w:val="0"/>
        <w:pageBreakBefore w:val="0"/>
        <w:widowControl/>
        <w:kinsoku/>
        <w:wordWrap/>
        <w:overflowPunct/>
        <w:topLinePunct w:val="0"/>
        <w:autoSpaceDE/>
        <w:autoSpaceDN/>
        <w:bidi w:val="0"/>
        <w:adjustRightInd/>
        <w:spacing w:line="560" w:lineRule="exact"/>
        <w:jc w:val="center"/>
        <w:textAlignment w:val="auto"/>
        <w:outlineLvl w:val="9"/>
        <w:rPr>
          <w:rFonts w:hint="eastAsia" w:ascii="宋体" w:hAnsi="宋体" w:eastAsia="宋体" w:cs="宋体"/>
          <w:b w:val="0"/>
          <w:bCs w:val="0"/>
          <w:color w:val="auto"/>
          <w:sz w:val="44"/>
          <w:szCs w:val="32"/>
          <w:lang w:val="en-US" w:eastAsia="zh-CN"/>
        </w:rPr>
      </w:pPr>
      <w:r>
        <w:rPr>
          <w:rFonts w:hint="eastAsia" w:ascii="宋体" w:hAnsi="宋体" w:eastAsia="宋体" w:cs="宋体"/>
          <w:b w:val="0"/>
          <w:bCs w:val="0"/>
          <w:color w:val="auto"/>
          <w:sz w:val="44"/>
          <w:szCs w:val="32"/>
          <w:lang w:val="en-US" w:eastAsia="zh-CN"/>
        </w:rPr>
        <w:t>伊犁州新源县“11·11”较大道路交通事故</w:t>
      </w:r>
    </w:p>
    <w:p w14:paraId="46FEDE3C">
      <w:pPr>
        <w:keepNext w:val="0"/>
        <w:keepLines w:val="0"/>
        <w:pageBreakBefore w:val="0"/>
        <w:widowControl/>
        <w:kinsoku/>
        <w:wordWrap/>
        <w:overflowPunct/>
        <w:topLinePunct w:val="0"/>
        <w:autoSpaceDE/>
        <w:autoSpaceDN/>
        <w:bidi w:val="0"/>
        <w:adjustRightInd/>
        <w:spacing w:line="560" w:lineRule="exact"/>
        <w:jc w:val="center"/>
        <w:textAlignment w:val="auto"/>
        <w:outlineLvl w:val="9"/>
        <w:rPr>
          <w:rFonts w:hint="eastAsia" w:ascii="宋体" w:hAnsi="宋体" w:eastAsia="宋体" w:cs="宋体"/>
          <w:b w:val="0"/>
          <w:bCs w:val="0"/>
          <w:color w:val="auto"/>
          <w:sz w:val="44"/>
          <w:szCs w:val="32"/>
          <w:lang w:val="en-US" w:eastAsia="zh-CN"/>
        </w:rPr>
      </w:pPr>
      <w:r>
        <w:rPr>
          <w:rFonts w:hint="eastAsia" w:ascii="宋体" w:hAnsi="宋体" w:eastAsia="宋体" w:cs="宋体"/>
          <w:b w:val="0"/>
          <w:bCs w:val="0"/>
          <w:color w:val="auto"/>
          <w:sz w:val="44"/>
          <w:szCs w:val="32"/>
          <w:lang w:val="en-US" w:eastAsia="zh-CN"/>
        </w:rPr>
        <w:t>调查报告</w:t>
      </w:r>
    </w:p>
    <w:p w14:paraId="29B142D9">
      <w:pPr>
        <w:shd w:val="clear" w:color="auto" w:fill="auto"/>
        <w:spacing w:line="560" w:lineRule="exact"/>
        <w:jc w:val="center"/>
        <w:rPr>
          <w:rFonts w:hint="eastAsia" w:ascii="仿宋" w:hAnsi="仿宋" w:eastAsia="仿宋" w:cs="仿宋"/>
          <w:color w:val="auto"/>
          <w:sz w:val="44"/>
          <w:szCs w:val="32"/>
        </w:rPr>
      </w:pPr>
    </w:p>
    <w:p w14:paraId="1012CF3A">
      <w:pPr>
        <w:shd w:val="clear" w:color="auto" w:fill="auto"/>
        <w:spacing w:line="560" w:lineRule="exact"/>
        <w:jc w:val="center"/>
        <w:rPr>
          <w:rFonts w:hint="eastAsia" w:ascii="仿宋" w:hAnsi="仿宋" w:eastAsia="仿宋" w:cs="仿宋"/>
          <w:color w:val="auto"/>
          <w:sz w:val="30"/>
          <w:szCs w:val="30"/>
          <w:lang w:val="en-US" w:eastAsia="zh-CN"/>
        </w:rPr>
      </w:pPr>
    </w:p>
    <w:p w14:paraId="23D43B44">
      <w:pPr>
        <w:shd w:val="clear" w:color="auto" w:fill="auto"/>
        <w:spacing w:line="560" w:lineRule="exact"/>
        <w:jc w:val="center"/>
        <w:rPr>
          <w:rFonts w:hint="eastAsia" w:ascii="仿宋" w:hAnsi="仿宋" w:eastAsia="仿宋" w:cs="仿宋"/>
          <w:color w:val="auto"/>
          <w:sz w:val="30"/>
          <w:szCs w:val="30"/>
          <w:lang w:val="en-US" w:eastAsia="zh-CN"/>
        </w:rPr>
      </w:pPr>
    </w:p>
    <w:p w14:paraId="0D9EFAA9">
      <w:pPr>
        <w:shd w:val="clear" w:color="auto" w:fill="auto"/>
        <w:spacing w:line="560" w:lineRule="exact"/>
        <w:jc w:val="center"/>
        <w:rPr>
          <w:rFonts w:hint="eastAsia" w:ascii="仿宋" w:hAnsi="仿宋" w:eastAsia="仿宋" w:cs="仿宋"/>
          <w:color w:val="auto"/>
          <w:sz w:val="30"/>
          <w:szCs w:val="30"/>
          <w:lang w:val="en-US" w:eastAsia="zh-CN"/>
        </w:rPr>
      </w:pPr>
    </w:p>
    <w:p w14:paraId="226AF0B7">
      <w:pPr>
        <w:shd w:val="clear" w:color="auto" w:fill="auto"/>
        <w:spacing w:line="560" w:lineRule="exact"/>
        <w:jc w:val="center"/>
        <w:rPr>
          <w:rFonts w:hint="eastAsia" w:ascii="仿宋" w:hAnsi="仿宋" w:eastAsia="仿宋" w:cs="仿宋"/>
          <w:color w:val="auto"/>
          <w:sz w:val="30"/>
          <w:szCs w:val="30"/>
          <w:lang w:val="en-US" w:eastAsia="zh-CN"/>
        </w:rPr>
      </w:pPr>
    </w:p>
    <w:p w14:paraId="218A7C45">
      <w:pPr>
        <w:pStyle w:val="8"/>
        <w:spacing w:line="560" w:lineRule="exact"/>
        <w:rPr>
          <w:rFonts w:hint="eastAsia" w:ascii="仿宋" w:hAnsi="仿宋" w:eastAsia="仿宋" w:cs="仿宋"/>
          <w:color w:val="auto"/>
          <w:sz w:val="30"/>
          <w:szCs w:val="30"/>
          <w:lang w:val="en-US" w:eastAsia="zh-CN"/>
        </w:rPr>
      </w:pPr>
    </w:p>
    <w:p w14:paraId="0EAF60E4">
      <w:pPr>
        <w:spacing w:line="560" w:lineRule="exact"/>
        <w:rPr>
          <w:rFonts w:hint="eastAsia" w:ascii="仿宋" w:hAnsi="仿宋" w:eastAsia="仿宋" w:cs="仿宋"/>
          <w:color w:val="auto"/>
          <w:sz w:val="30"/>
          <w:szCs w:val="30"/>
          <w:lang w:val="en-US" w:eastAsia="zh-CN"/>
        </w:rPr>
      </w:pPr>
    </w:p>
    <w:p w14:paraId="4A4AB2E4">
      <w:pPr>
        <w:pStyle w:val="8"/>
        <w:spacing w:line="560" w:lineRule="exact"/>
        <w:rPr>
          <w:rFonts w:hint="eastAsia" w:ascii="仿宋" w:hAnsi="仿宋" w:eastAsia="仿宋" w:cs="仿宋"/>
          <w:color w:val="auto"/>
          <w:sz w:val="30"/>
          <w:szCs w:val="30"/>
          <w:lang w:val="en-US" w:eastAsia="zh-CN"/>
        </w:rPr>
      </w:pPr>
    </w:p>
    <w:p w14:paraId="0468003F">
      <w:pPr>
        <w:spacing w:line="560" w:lineRule="exact"/>
        <w:rPr>
          <w:rFonts w:hint="eastAsia" w:ascii="仿宋" w:hAnsi="仿宋" w:eastAsia="仿宋" w:cs="仿宋"/>
          <w:color w:val="auto"/>
          <w:lang w:val="en-US" w:eastAsia="zh-CN"/>
        </w:rPr>
      </w:pPr>
    </w:p>
    <w:p w14:paraId="0A8C1F22">
      <w:pPr>
        <w:shd w:val="clear" w:color="auto" w:fill="auto"/>
        <w:spacing w:line="560" w:lineRule="exact"/>
        <w:jc w:val="center"/>
        <w:rPr>
          <w:rFonts w:hint="eastAsia" w:ascii="仿宋" w:hAnsi="仿宋" w:eastAsia="仿宋" w:cs="仿宋"/>
          <w:color w:val="auto"/>
          <w:sz w:val="30"/>
          <w:szCs w:val="30"/>
          <w:lang w:val="en-US" w:eastAsia="zh-CN"/>
        </w:rPr>
      </w:pPr>
    </w:p>
    <w:p w14:paraId="61B7250B">
      <w:pPr>
        <w:shd w:val="clear" w:color="auto" w:fill="auto"/>
        <w:spacing w:line="560" w:lineRule="exact"/>
        <w:jc w:val="center"/>
        <w:rPr>
          <w:rFonts w:hint="eastAsia" w:ascii="仿宋" w:hAnsi="仿宋" w:eastAsia="仿宋" w:cs="仿宋"/>
          <w:color w:val="auto"/>
          <w:sz w:val="30"/>
          <w:szCs w:val="30"/>
          <w:lang w:val="en-US" w:eastAsia="zh-CN"/>
        </w:rPr>
      </w:pPr>
    </w:p>
    <w:p w14:paraId="4F8D797A">
      <w:pPr>
        <w:shd w:val="clear" w:color="auto" w:fill="auto"/>
        <w:spacing w:line="560" w:lineRule="exact"/>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自治州人民政府事故调查组</w:t>
      </w:r>
    </w:p>
    <w:p w14:paraId="19953C9D">
      <w:pPr>
        <w:pStyle w:val="8"/>
        <w:spacing w:line="560" w:lineRule="exact"/>
        <w:ind w:left="0" w:leftChars="0" w:firstLine="0" w:firstLineChars="0"/>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2026年6月</w:t>
      </w:r>
    </w:p>
    <w:p w14:paraId="65F7B769">
      <w:pPr>
        <w:shd w:val="clear" w:color="auto" w:fill="auto"/>
        <w:spacing w:line="560" w:lineRule="exact"/>
        <w:jc w:val="center"/>
        <w:rPr>
          <w:rFonts w:hint="eastAsia" w:ascii="仿宋" w:hAnsi="仿宋" w:eastAsia="仿宋" w:cs="仿宋"/>
          <w:color w:val="auto"/>
          <w:sz w:val="44"/>
          <w:szCs w:val="32"/>
        </w:rPr>
      </w:pPr>
    </w:p>
    <w:p w14:paraId="3948E745">
      <w:pPr>
        <w:shd w:val="clear" w:color="auto" w:fill="auto"/>
        <w:spacing w:line="560" w:lineRule="exact"/>
        <w:jc w:val="center"/>
        <w:rPr>
          <w:rFonts w:hint="eastAsia" w:ascii="仿宋" w:hAnsi="仿宋" w:eastAsia="仿宋" w:cs="仿宋"/>
          <w:color w:val="auto"/>
          <w:sz w:val="44"/>
          <w:szCs w:val="32"/>
        </w:rPr>
      </w:pPr>
    </w:p>
    <w:p w14:paraId="5F79265C">
      <w:pPr>
        <w:pStyle w:val="8"/>
        <w:spacing w:line="560" w:lineRule="exact"/>
        <w:rPr>
          <w:rFonts w:hint="eastAsia" w:ascii="仿宋" w:hAnsi="仿宋" w:eastAsia="仿宋" w:cs="仿宋"/>
          <w:color w:val="auto"/>
          <w:sz w:val="44"/>
          <w:szCs w:val="32"/>
        </w:rPr>
      </w:pPr>
    </w:p>
    <w:p w14:paraId="391BD707">
      <w:pPr>
        <w:spacing w:line="560" w:lineRule="exact"/>
        <w:rPr>
          <w:rFonts w:hint="eastAsia" w:ascii="仿宋" w:hAnsi="仿宋" w:eastAsia="仿宋" w:cs="仿宋"/>
          <w:color w:val="auto"/>
        </w:rPr>
      </w:pPr>
    </w:p>
    <w:p w14:paraId="56962314">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仿宋" w:hAnsi="仿宋" w:eastAsia="仿宋" w:cs="仿宋"/>
          <w:color w:val="auto"/>
          <w:sz w:val="32"/>
          <w:szCs w:val="32"/>
        </w:rPr>
        <w:sectPr>
          <w:footerReference r:id="rId4" w:type="default"/>
          <w:footnotePr>
            <w:numFmt w:val="decimal"/>
          </w:footnote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996D53D">
      <w:pPr>
        <w:keepNext w:val="0"/>
        <w:keepLines w:val="0"/>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center"/>
        <w:textAlignment w:val="auto"/>
        <w:outlineLvl w:val="9"/>
        <w:rPr>
          <w:rFonts w:hint="eastAsia" w:ascii="仿宋" w:hAnsi="仿宋" w:eastAsia="仿宋" w:cs="仿宋"/>
          <w:color w:val="auto"/>
          <w:kern w:val="2"/>
          <w:sz w:val="36"/>
          <w:szCs w:val="36"/>
          <w:lang w:val="en-US" w:eastAsia="zh-CN" w:bidi="ar-SA"/>
        </w:rPr>
      </w:pPr>
      <w:r>
        <w:rPr>
          <w:rFonts w:hint="eastAsia" w:ascii="仿宋" w:hAnsi="仿宋" w:eastAsia="仿宋" w:cs="仿宋"/>
          <w:color w:val="auto"/>
          <w:kern w:val="2"/>
          <w:sz w:val="36"/>
          <w:szCs w:val="36"/>
          <w:lang w:val="en-US" w:eastAsia="zh-CN" w:bidi="ar-SA"/>
        </w:rPr>
        <w:t>目  录</w:t>
      </w:r>
    </w:p>
    <w:p w14:paraId="7D39B4E1">
      <w:pPr>
        <w:pStyle w:val="11"/>
        <w:tabs>
          <w:tab w:val="right" w:leader="dot" w:pos="8844"/>
        </w:tabs>
        <w:spacing w:line="440" w:lineRule="exact"/>
        <w:rPr>
          <w:rFonts w:hint="eastAsia" w:ascii="仿宋" w:hAnsi="仿宋" w:eastAsia="仿宋" w:cs="仿宋"/>
          <w:b/>
          <w:bCs/>
          <w:sz w:val="24"/>
          <w:szCs w:val="24"/>
        </w:rPr>
      </w:pPr>
      <w:r>
        <w:rPr>
          <w:rFonts w:hint="eastAsia" w:ascii="仿宋" w:hAnsi="仿宋" w:eastAsia="仿宋" w:cs="仿宋"/>
          <w:color w:val="auto"/>
          <w:sz w:val="28"/>
          <w:szCs w:val="28"/>
        </w:rPr>
        <w:fldChar w:fldCharType="begin"/>
      </w:r>
      <w:r>
        <w:rPr>
          <w:rFonts w:hint="eastAsia" w:ascii="仿宋" w:hAnsi="仿宋" w:eastAsia="仿宋" w:cs="仿宋"/>
          <w:color w:val="auto"/>
          <w:sz w:val="28"/>
          <w:szCs w:val="28"/>
        </w:rPr>
        <w:instrText xml:space="preserve">TOC \o "1-2" \h \u </w:instrText>
      </w:r>
      <w:r>
        <w:rPr>
          <w:rFonts w:hint="eastAsia" w:ascii="仿宋" w:hAnsi="仿宋" w:eastAsia="仿宋" w:cs="仿宋"/>
          <w:color w:val="auto"/>
          <w:sz w:val="28"/>
          <w:szCs w:val="28"/>
        </w:rPr>
        <w:fldChar w:fldCharType="separate"/>
      </w:r>
      <w:r>
        <w:rPr>
          <w:rFonts w:hint="eastAsia" w:ascii="仿宋" w:hAnsi="仿宋" w:eastAsia="仿宋" w:cs="仿宋"/>
          <w:b/>
          <w:bCs/>
          <w:color w:val="auto"/>
          <w:sz w:val="24"/>
          <w:szCs w:val="24"/>
        </w:rPr>
        <w:fldChar w:fldCharType="begin"/>
      </w:r>
      <w:r>
        <w:rPr>
          <w:rFonts w:hint="eastAsia" w:ascii="仿宋" w:hAnsi="仿宋" w:eastAsia="仿宋" w:cs="仿宋"/>
          <w:b/>
          <w:bCs/>
          <w:sz w:val="24"/>
          <w:szCs w:val="24"/>
        </w:rPr>
        <w:instrText xml:space="preserve"> HYPERLINK \l _Toc9546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lang w:val="en-US" w:eastAsia="zh-CN"/>
        </w:rPr>
        <w:t>一、基本情况</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_Toc9546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2</w:t>
      </w:r>
      <w:r>
        <w:rPr>
          <w:rFonts w:hint="eastAsia" w:ascii="仿宋" w:hAnsi="仿宋" w:eastAsia="仿宋" w:cs="仿宋"/>
          <w:b/>
          <w:bCs/>
          <w:sz w:val="24"/>
          <w:szCs w:val="24"/>
        </w:rPr>
        <w:fldChar w:fldCharType="end"/>
      </w:r>
      <w:r>
        <w:rPr>
          <w:rFonts w:hint="eastAsia" w:ascii="仿宋" w:hAnsi="仿宋" w:eastAsia="仿宋" w:cs="仿宋"/>
          <w:b/>
          <w:bCs/>
          <w:color w:val="auto"/>
          <w:sz w:val="24"/>
          <w:szCs w:val="24"/>
        </w:rPr>
        <w:fldChar w:fldCharType="end"/>
      </w:r>
    </w:p>
    <w:p w14:paraId="426C3371">
      <w:pPr>
        <w:pStyle w:val="14"/>
        <w:tabs>
          <w:tab w:val="right" w:leader="dot" w:pos="8844"/>
        </w:tabs>
        <w:spacing w:line="440" w:lineRule="exact"/>
        <w:rPr>
          <w:rFonts w:hint="eastAsia" w:ascii="仿宋" w:hAnsi="仿宋" w:eastAsia="仿宋" w:cs="仿宋"/>
          <w:sz w:val="24"/>
          <w:szCs w:val="24"/>
        </w:rPr>
      </w:pPr>
      <w:r>
        <w:rPr>
          <w:rFonts w:hint="eastAsia" w:ascii="仿宋" w:hAnsi="仿宋" w:eastAsia="仿宋" w:cs="仿宋"/>
          <w:color w:val="auto"/>
          <w:sz w:val="24"/>
          <w:szCs w:val="24"/>
        </w:rPr>
        <w:fldChar w:fldCharType="begin"/>
      </w:r>
      <w:r>
        <w:rPr>
          <w:rFonts w:hint="eastAsia" w:ascii="仿宋" w:hAnsi="仿宋" w:eastAsia="仿宋" w:cs="仿宋"/>
          <w:sz w:val="24"/>
          <w:szCs w:val="24"/>
        </w:rPr>
        <w:instrText xml:space="preserve"> HYPERLINK \l _Toc5630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一）事故发生经过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_Toc5630 \h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r>
        <w:rPr>
          <w:rFonts w:hint="eastAsia" w:ascii="仿宋" w:hAnsi="仿宋" w:eastAsia="仿宋" w:cs="仿宋"/>
          <w:color w:val="auto"/>
          <w:sz w:val="24"/>
          <w:szCs w:val="24"/>
        </w:rPr>
        <w:fldChar w:fldCharType="end"/>
      </w:r>
    </w:p>
    <w:p w14:paraId="26750254">
      <w:pPr>
        <w:pStyle w:val="14"/>
        <w:tabs>
          <w:tab w:val="right" w:leader="dot" w:pos="8844"/>
        </w:tabs>
        <w:spacing w:line="440" w:lineRule="exact"/>
        <w:rPr>
          <w:rFonts w:hint="eastAsia" w:ascii="仿宋" w:hAnsi="仿宋" w:eastAsia="仿宋" w:cs="仿宋"/>
          <w:sz w:val="24"/>
          <w:szCs w:val="24"/>
        </w:rPr>
      </w:pPr>
      <w:r>
        <w:rPr>
          <w:rFonts w:hint="eastAsia" w:ascii="仿宋" w:hAnsi="仿宋" w:eastAsia="仿宋" w:cs="仿宋"/>
          <w:color w:val="auto"/>
          <w:sz w:val="24"/>
          <w:szCs w:val="24"/>
        </w:rPr>
        <w:fldChar w:fldCharType="begin"/>
      </w:r>
      <w:r>
        <w:rPr>
          <w:rFonts w:hint="eastAsia" w:ascii="仿宋" w:hAnsi="仿宋" w:eastAsia="仿宋" w:cs="仿宋"/>
          <w:sz w:val="24"/>
          <w:szCs w:val="24"/>
        </w:rPr>
        <w:instrText xml:space="preserve"> HYPERLINK \l _Toc25176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二）驾驶人及乘车人情况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_Toc25176 \h </w:instrText>
      </w:r>
      <w:r>
        <w:rPr>
          <w:rFonts w:hint="eastAsia" w:ascii="仿宋" w:hAnsi="仿宋" w:eastAsia="仿宋" w:cs="仿宋"/>
          <w:sz w:val="24"/>
          <w:szCs w:val="24"/>
        </w:rPr>
        <w:fldChar w:fldCharType="separate"/>
      </w:r>
      <w:r>
        <w:rPr>
          <w:rFonts w:hint="eastAsia" w:ascii="仿宋" w:hAnsi="仿宋" w:eastAsia="仿宋" w:cs="仿宋"/>
          <w:sz w:val="24"/>
          <w:szCs w:val="24"/>
        </w:rPr>
        <w:t>3</w:t>
      </w:r>
      <w:r>
        <w:rPr>
          <w:rFonts w:hint="eastAsia" w:ascii="仿宋" w:hAnsi="仿宋" w:eastAsia="仿宋" w:cs="仿宋"/>
          <w:sz w:val="24"/>
          <w:szCs w:val="24"/>
        </w:rPr>
        <w:fldChar w:fldCharType="end"/>
      </w:r>
      <w:r>
        <w:rPr>
          <w:rFonts w:hint="eastAsia" w:ascii="仿宋" w:hAnsi="仿宋" w:eastAsia="仿宋" w:cs="仿宋"/>
          <w:color w:val="auto"/>
          <w:sz w:val="24"/>
          <w:szCs w:val="24"/>
        </w:rPr>
        <w:fldChar w:fldCharType="end"/>
      </w:r>
    </w:p>
    <w:p w14:paraId="393EF4A1">
      <w:pPr>
        <w:pStyle w:val="14"/>
        <w:tabs>
          <w:tab w:val="right" w:leader="dot" w:pos="8844"/>
        </w:tabs>
        <w:spacing w:line="440" w:lineRule="exact"/>
        <w:rPr>
          <w:rFonts w:hint="eastAsia" w:ascii="仿宋" w:hAnsi="仿宋" w:eastAsia="仿宋" w:cs="仿宋"/>
          <w:sz w:val="24"/>
          <w:szCs w:val="24"/>
        </w:rPr>
      </w:pPr>
      <w:r>
        <w:rPr>
          <w:rFonts w:hint="eastAsia" w:ascii="仿宋" w:hAnsi="仿宋" w:eastAsia="仿宋" w:cs="仿宋"/>
          <w:color w:val="auto"/>
          <w:sz w:val="24"/>
          <w:szCs w:val="24"/>
        </w:rPr>
        <w:fldChar w:fldCharType="begin"/>
      </w:r>
      <w:r>
        <w:rPr>
          <w:rFonts w:hint="eastAsia" w:ascii="仿宋" w:hAnsi="仿宋" w:eastAsia="仿宋" w:cs="仿宋"/>
          <w:sz w:val="24"/>
          <w:szCs w:val="24"/>
        </w:rPr>
        <w:instrText xml:space="preserve"> HYPERLINK \l _Toc12446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（三）车辆基本情况及近三年交通违法情况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_Toc12446 \h </w:instrText>
      </w:r>
      <w:r>
        <w:rPr>
          <w:rFonts w:hint="eastAsia" w:ascii="仿宋" w:hAnsi="仿宋" w:eastAsia="仿宋" w:cs="仿宋"/>
          <w:sz w:val="24"/>
          <w:szCs w:val="24"/>
        </w:rPr>
        <w:fldChar w:fldCharType="separate"/>
      </w:r>
      <w:r>
        <w:rPr>
          <w:rFonts w:hint="eastAsia" w:ascii="仿宋" w:hAnsi="仿宋" w:eastAsia="仿宋" w:cs="仿宋"/>
          <w:sz w:val="24"/>
          <w:szCs w:val="24"/>
        </w:rPr>
        <w:t>3</w:t>
      </w:r>
      <w:r>
        <w:rPr>
          <w:rFonts w:hint="eastAsia" w:ascii="仿宋" w:hAnsi="仿宋" w:eastAsia="仿宋" w:cs="仿宋"/>
          <w:sz w:val="24"/>
          <w:szCs w:val="24"/>
        </w:rPr>
        <w:fldChar w:fldCharType="end"/>
      </w:r>
      <w:r>
        <w:rPr>
          <w:rFonts w:hint="eastAsia" w:ascii="仿宋" w:hAnsi="仿宋" w:eastAsia="仿宋" w:cs="仿宋"/>
          <w:color w:val="auto"/>
          <w:sz w:val="24"/>
          <w:szCs w:val="24"/>
        </w:rPr>
        <w:fldChar w:fldCharType="end"/>
      </w:r>
    </w:p>
    <w:p w14:paraId="584EE9AB">
      <w:pPr>
        <w:pStyle w:val="14"/>
        <w:tabs>
          <w:tab w:val="right" w:leader="dot" w:pos="8844"/>
        </w:tabs>
        <w:spacing w:line="440" w:lineRule="exact"/>
        <w:rPr>
          <w:rFonts w:hint="eastAsia" w:ascii="仿宋" w:hAnsi="仿宋" w:eastAsia="仿宋" w:cs="仿宋"/>
          <w:sz w:val="24"/>
          <w:szCs w:val="24"/>
        </w:rPr>
      </w:pPr>
      <w:r>
        <w:rPr>
          <w:rFonts w:hint="eastAsia" w:ascii="仿宋" w:hAnsi="仿宋" w:eastAsia="仿宋" w:cs="仿宋"/>
          <w:color w:val="auto"/>
          <w:sz w:val="24"/>
          <w:szCs w:val="24"/>
        </w:rPr>
        <w:fldChar w:fldCharType="begin"/>
      </w:r>
      <w:r>
        <w:rPr>
          <w:rFonts w:hint="eastAsia" w:ascii="仿宋" w:hAnsi="仿宋" w:eastAsia="仿宋" w:cs="仿宋"/>
          <w:sz w:val="24"/>
          <w:szCs w:val="24"/>
        </w:rPr>
        <w:instrText xml:space="preserve"> HYPERLINK \l _Toc16318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四</w:t>
      </w:r>
      <w:r>
        <w:rPr>
          <w:rFonts w:hint="eastAsia" w:ascii="仿宋" w:hAnsi="仿宋" w:eastAsia="仿宋" w:cs="仿宋"/>
          <w:sz w:val="24"/>
          <w:szCs w:val="24"/>
          <w:lang w:eastAsia="zh-CN"/>
        </w:rPr>
        <w:t>）车辆所属企业基本情况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_Toc16318 \h </w:instrText>
      </w:r>
      <w:r>
        <w:rPr>
          <w:rFonts w:hint="eastAsia" w:ascii="仿宋" w:hAnsi="仿宋" w:eastAsia="仿宋" w:cs="仿宋"/>
          <w:sz w:val="24"/>
          <w:szCs w:val="24"/>
        </w:rPr>
        <w:fldChar w:fldCharType="separate"/>
      </w:r>
      <w:r>
        <w:rPr>
          <w:rFonts w:hint="eastAsia" w:ascii="仿宋" w:hAnsi="仿宋" w:eastAsia="仿宋" w:cs="仿宋"/>
          <w:sz w:val="24"/>
          <w:szCs w:val="24"/>
        </w:rPr>
        <w:t>4</w:t>
      </w:r>
      <w:r>
        <w:rPr>
          <w:rFonts w:hint="eastAsia" w:ascii="仿宋" w:hAnsi="仿宋" w:eastAsia="仿宋" w:cs="仿宋"/>
          <w:sz w:val="24"/>
          <w:szCs w:val="24"/>
        </w:rPr>
        <w:fldChar w:fldCharType="end"/>
      </w:r>
      <w:r>
        <w:rPr>
          <w:rFonts w:hint="eastAsia" w:ascii="仿宋" w:hAnsi="仿宋" w:eastAsia="仿宋" w:cs="仿宋"/>
          <w:color w:val="auto"/>
          <w:sz w:val="24"/>
          <w:szCs w:val="24"/>
        </w:rPr>
        <w:fldChar w:fldCharType="end"/>
      </w:r>
    </w:p>
    <w:p w14:paraId="16506787">
      <w:pPr>
        <w:pStyle w:val="14"/>
        <w:tabs>
          <w:tab w:val="right" w:leader="dot" w:pos="8844"/>
        </w:tabs>
        <w:spacing w:line="440" w:lineRule="exact"/>
        <w:rPr>
          <w:rFonts w:hint="eastAsia" w:ascii="仿宋" w:hAnsi="仿宋" w:eastAsia="仿宋" w:cs="仿宋"/>
          <w:sz w:val="24"/>
          <w:szCs w:val="24"/>
        </w:rPr>
      </w:pPr>
      <w:r>
        <w:rPr>
          <w:rFonts w:hint="eastAsia" w:ascii="仿宋" w:hAnsi="仿宋" w:eastAsia="仿宋" w:cs="仿宋"/>
          <w:color w:val="auto"/>
          <w:sz w:val="24"/>
          <w:szCs w:val="24"/>
        </w:rPr>
        <w:fldChar w:fldCharType="begin"/>
      </w:r>
      <w:r>
        <w:rPr>
          <w:rFonts w:hint="eastAsia" w:ascii="仿宋" w:hAnsi="仿宋" w:eastAsia="仿宋" w:cs="仿宋"/>
          <w:sz w:val="24"/>
          <w:szCs w:val="24"/>
        </w:rPr>
        <w:instrText xml:space="preserve"> HYPERLINK \l _Toc10420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（五）</w:t>
      </w:r>
      <w:r>
        <w:rPr>
          <w:rFonts w:hint="eastAsia" w:ascii="仿宋" w:hAnsi="仿宋" w:eastAsia="仿宋" w:cs="仿宋"/>
          <w:sz w:val="24"/>
          <w:szCs w:val="24"/>
          <w:lang w:val="en-US" w:eastAsia="zh-CN"/>
        </w:rPr>
        <w:t>事故现场</w:t>
      </w:r>
      <w:r>
        <w:rPr>
          <w:rFonts w:hint="eastAsia" w:ascii="仿宋" w:hAnsi="仿宋" w:eastAsia="仿宋" w:cs="仿宋"/>
          <w:sz w:val="24"/>
          <w:szCs w:val="24"/>
          <w:lang w:eastAsia="zh-CN"/>
        </w:rPr>
        <w:t>道路基本情况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_Toc10420 \h </w:instrText>
      </w:r>
      <w:r>
        <w:rPr>
          <w:rFonts w:hint="eastAsia" w:ascii="仿宋" w:hAnsi="仿宋" w:eastAsia="仿宋" w:cs="仿宋"/>
          <w:sz w:val="24"/>
          <w:szCs w:val="24"/>
        </w:rPr>
        <w:fldChar w:fldCharType="separate"/>
      </w:r>
      <w:r>
        <w:rPr>
          <w:rFonts w:hint="eastAsia" w:ascii="仿宋" w:hAnsi="仿宋" w:eastAsia="仿宋" w:cs="仿宋"/>
          <w:sz w:val="24"/>
          <w:szCs w:val="24"/>
        </w:rPr>
        <w:t>4</w:t>
      </w:r>
      <w:r>
        <w:rPr>
          <w:rFonts w:hint="eastAsia" w:ascii="仿宋" w:hAnsi="仿宋" w:eastAsia="仿宋" w:cs="仿宋"/>
          <w:sz w:val="24"/>
          <w:szCs w:val="24"/>
        </w:rPr>
        <w:fldChar w:fldCharType="end"/>
      </w:r>
      <w:r>
        <w:rPr>
          <w:rFonts w:hint="eastAsia" w:ascii="仿宋" w:hAnsi="仿宋" w:eastAsia="仿宋" w:cs="仿宋"/>
          <w:color w:val="auto"/>
          <w:sz w:val="24"/>
          <w:szCs w:val="24"/>
        </w:rPr>
        <w:fldChar w:fldCharType="end"/>
      </w:r>
    </w:p>
    <w:p w14:paraId="78C9826D">
      <w:pPr>
        <w:pStyle w:val="14"/>
        <w:tabs>
          <w:tab w:val="right" w:leader="dot" w:pos="8844"/>
        </w:tabs>
        <w:spacing w:line="440" w:lineRule="exact"/>
        <w:rPr>
          <w:rFonts w:hint="eastAsia" w:ascii="仿宋" w:hAnsi="仿宋" w:eastAsia="仿宋" w:cs="仿宋"/>
          <w:sz w:val="24"/>
          <w:szCs w:val="24"/>
        </w:rPr>
      </w:pPr>
      <w:r>
        <w:rPr>
          <w:rFonts w:hint="eastAsia" w:ascii="仿宋" w:hAnsi="仿宋" w:eastAsia="仿宋" w:cs="仿宋"/>
          <w:color w:val="auto"/>
          <w:sz w:val="24"/>
          <w:szCs w:val="24"/>
        </w:rPr>
        <w:fldChar w:fldCharType="begin"/>
      </w:r>
      <w:r>
        <w:rPr>
          <w:rFonts w:hint="eastAsia" w:ascii="仿宋" w:hAnsi="仿宋" w:eastAsia="仿宋" w:cs="仿宋"/>
          <w:sz w:val="24"/>
          <w:szCs w:val="24"/>
        </w:rPr>
        <w:instrText xml:space="preserve"> HYPERLINK \l _Toc24128 </w:instrText>
      </w:r>
      <w:r>
        <w:rPr>
          <w:rFonts w:hint="eastAsia" w:ascii="仿宋" w:hAnsi="仿宋" w:eastAsia="仿宋" w:cs="仿宋"/>
          <w:sz w:val="24"/>
          <w:szCs w:val="24"/>
        </w:rPr>
        <w:fldChar w:fldCharType="separate"/>
      </w:r>
      <w:r>
        <w:rPr>
          <w:rFonts w:hint="eastAsia" w:ascii="仿宋" w:hAnsi="仿宋" w:eastAsia="仿宋" w:cs="仿宋"/>
          <w:sz w:val="24"/>
          <w:szCs w:val="24"/>
          <w:lang w:eastAsia="zh-CN"/>
        </w:rPr>
        <w:t>（六）鉴定机构及鉴定结果情况</w:t>
      </w:r>
      <w:r>
        <w:rPr>
          <w:rFonts w:hint="eastAsia" w:ascii="仿宋" w:hAnsi="仿宋" w:eastAsia="仿宋" w:cs="仿宋"/>
          <w:sz w:val="24"/>
          <w:szCs w:val="24"/>
        </w:rPr>
        <w:tab/>
      </w:r>
      <w:r>
        <w:rPr>
          <w:rFonts w:hint="eastAsia" w:ascii="仿宋" w:hAnsi="仿宋" w:eastAsia="仿宋" w:cs="仿宋"/>
          <w:color w:val="auto"/>
          <w:sz w:val="24"/>
          <w:szCs w:val="24"/>
        </w:rPr>
        <w:fldChar w:fldCharType="end"/>
      </w:r>
      <w:r>
        <w:rPr>
          <w:rFonts w:hint="eastAsia" w:ascii="仿宋" w:hAnsi="仿宋" w:eastAsia="仿宋" w:cs="仿宋"/>
          <w:sz w:val="24"/>
          <w:szCs w:val="24"/>
          <w:lang w:eastAsia="zh-CN"/>
        </w:rPr>
        <w:t>6</w:t>
      </w:r>
    </w:p>
    <w:p w14:paraId="5DD45374">
      <w:pPr>
        <w:pStyle w:val="11"/>
        <w:tabs>
          <w:tab w:val="right" w:leader="dot" w:pos="8844"/>
        </w:tabs>
        <w:spacing w:line="440" w:lineRule="exact"/>
        <w:rPr>
          <w:rFonts w:hint="eastAsia" w:ascii="仿宋" w:hAnsi="仿宋" w:eastAsia="仿宋" w:cs="仿宋"/>
          <w:b/>
          <w:bCs/>
          <w:sz w:val="24"/>
          <w:szCs w:val="24"/>
        </w:rPr>
      </w:pPr>
      <w:r>
        <w:rPr>
          <w:rFonts w:hint="eastAsia" w:ascii="仿宋" w:hAnsi="仿宋" w:eastAsia="仿宋" w:cs="仿宋"/>
          <w:b/>
          <w:bCs/>
          <w:color w:val="auto"/>
          <w:sz w:val="24"/>
          <w:szCs w:val="24"/>
        </w:rPr>
        <w:fldChar w:fldCharType="begin"/>
      </w:r>
      <w:r>
        <w:rPr>
          <w:rFonts w:hint="eastAsia" w:ascii="仿宋" w:hAnsi="仿宋" w:eastAsia="仿宋" w:cs="仿宋"/>
          <w:b/>
          <w:bCs/>
          <w:sz w:val="24"/>
          <w:szCs w:val="24"/>
        </w:rPr>
        <w:instrText xml:space="preserve"> HYPERLINK \l _Toc806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lang w:val="en-US" w:eastAsia="zh-CN"/>
        </w:rPr>
        <w:t>二、应急处置情况........................................................</w:t>
      </w:r>
      <w:r>
        <w:rPr>
          <w:rFonts w:hint="eastAsia" w:ascii="仿宋" w:hAnsi="仿宋" w:eastAsia="仿宋" w:cs="仿宋"/>
          <w:b/>
          <w:bCs/>
          <w:color w:val="auto"/>
          <w:sz w:val="24"/>
          <w:szCs w:val="24"/>
        </w:rPr>
        <w:fldChar w:fldCharType="end"/>
      </w:r>
      <w:r>
        <w:rPr>
          <w:rFonts w:hint="eastAsia" w:ascii="仿宋" w:hAnsi="仿宋" w:eastAsia="仿宋" w:cs="仿宋"/>
          <w:b/>
          <w:bCs/>
          <w:sz w:val="24"/>
          <w:szCs w:val="24"/>
          <w:lang w:eastAsia="zh-CN"/>
        </w:rPr>
        <w:t>6</w:t>
      </w:r>
    </w:p>
    <w:p w14:paraId="4D22D7E1">
      <w:pPr>
        <w:pStyle w:val="14"/>
        <w:tabs>
          <w:tab w:val="right" w:leader="dot" w:pos="8844"/>
        </w:tabs>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\l _Toc32638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lang w:val="en-US" w:eastAsia="zh-CN"/>
        </w:rPr>
        <w:t>（一）事故应急处置情况...............................................</w:t>
      </w:r>
      <w:r>
        <w:rPr>
          <w:rFonts w:hint="eastAsia" w:ascii="仿宋" w:hAnsi="仿宋" w:eastAsia="仿宋" w:cs="仿宋"/>
          <w:color w:val="auto"/>
          <w:sz w:val="24"/>
          <w:szCs w:val="24"/>
        </w:rPr>
        <w:tab/>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6</w:t>
      </w:r>
    </w:p>
    <w:p w14:paraId="2C7D042C">
      <w:pPr>
        <w:pStyle w:val="14"/>
        <w:tabs>
          <w:tab w:val="right" w:leader="dot" w:pos="8844"/>
        </w:tabs>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\l _Toc29132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lang w:val="en-US" w:eastAsia="zh-CN"/>
        </w:rPr>
        <w:t>（二）应急处置评估...................................................</w:t>
      </w:r>
      <w:r>
        <w:rPr>
          <w:rFonts w:hint="eastAsia" w:ascii="仿宋" w:hAnsi="仿宋" w:eastAsia="仿宋" w:cs="仿宋"/>
          <w:color w:val="auto"/>
          <w:sz w:val="24"/>
          <w:szCs w:val="24"/>
        </w:rPr>
        <w:tab/>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7</w:t>
      </w:r>
    </w:p>
    <w:p w14:paraId="0C8788C7">
      <w:pPr>
        <w:pStyle w:val="11"/>
        <w:tabs>
          <w:tab w:val="right" w:leader="dot" w:pos="8844"/>
        </w:tabs>
        <w:spacing w:line="440" w:lineRule="exact"/>
        <w:rPr>
          <w:rFonts w:hint="eastAsia" w:ascii="仿宋" w:hAnsi="仿宋" w:eastAsia="仿宋" w:cs="仿宋"/>
          <w:b/>
          <w:bCs/>
          <w:sz w:val="24"/>
          <w:szCs w:val="24"/>
        </w:rPr>
      </w:pPr>
      <w:r>
        <w:rPr>
          <w:rFonts w:hint="eastAsia" w:ascii="仿宋" w:hAnsi="仿宋" w:eastAsia="仿宋" w:cs="仿宋"/>
          <w:b/>
          <w:bCs/>
          <w:color w:val="auto"/>
          <w:sz w:val="24"/>
          <w:szCs w:val="24"/>
        </w:rPr>
        <w:fldChar w:fldCharType="begin"/>
      </w:r>
      <w:r>
        <w:rPr>
          <w:rFonts w:hint="eastAsia" w:ascii="仿宋" w:hAnsi="仿宋" w:eastAsia="仿宋" w:cs="仿宋"/>
          <w:b/>
          <w:bCs/>
          <w:sz w:val="24"/>
          <w:szCs w:val="24"/>
        </w:rPr>
        <w:instrText xml:space="preserve"> HYPERLINK \l _Toc24273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lang w:val="en-US" w:eastAsia="zh-CN"/>
        </w:rPr>
        <w:t>三、事故造成的人员伤亡和直接经济损失</w:t>
      </w: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w:t>
      </w:r>
      <w:r>
        <w:rPr>
          <w:rFonts w:hint="eastAsia" w:ascii="仿宋" w:hAnsi="仿宋" w:eastAsia="仿宋" w:cs="仿宋"/>
          <w:b/>
          <w:bCs/>
          <w:color w:val="auto"/>
          <w:sz w:val="24"/>
          <w:szCs w:val="24"/>
        </w:rPr>
        <w:fldChar w:fldCharType="end"/>
      </w:r>
      <w:r>
        <w:rPr>
          <w:rFonts w:hint="eastAsia" w:ascii="仿宋" w:hAnsi="仿宋" w:eastAsia="仿宋" w:cs="仿宋"/>
          <w:b/>
          <w:bCs/>
          <w:sz w:val="24"/>
          <w:szCs w:val="24"/>
          <w:lang w:eastAsia="zh-CN"/>
        </w:rPr>
        <w:t>7</w:t>
      </w:r>
    </w:p>
    <w:p w14:paraId="7E3729EF">
      <w:pPr>
        <w:pStyle w:val="11"/>
        <w:tabs>
          <w:tab w:val="right" w:leader="dot" w:pos="8844"/>
        </w:tabs>
        <w:spacing w:line="440" w:lineRule="exact"/>
        <w:rPr>
          <w:rFonts w:hint="eastAsia" w:ascii="仿宋" w:hAnsi="仿宋" w:eastAsia="仿宋" w:cs="仿宋"/>
          <w:b/>
          <w:bCs/>
          <w:sz w:val="24"/>
          <w:szCs w:val="24"/>
        </w:rPr>
      </w:pPr>
      <w:r>
        <w:rPr>
          <w:rFonts w:hint="eastAsia" w:ascii="仿宋" w:hAnsi="仿宋" w:eastAsia="仿宋" w:cs="仿宋"/>
          <w:b/>
          <w:bCs/>
          <w:color w:val="auto"/>
          <w:sz w:val="24"/>
          <w:szCs w:val="24"/>
        </w:rPr>
        <w:fldChar w:fldCharType="begin"/>
      </w:r>
      <w:r>
        <w:rPr>
          <w:rFonts w:hint="eastAsia" w:ascii="仿宋" w:hAnsi="仿宋" w:eastAsia="仿宋" w:cs="仿宋"/>
          <w:b/>
          <w:bCs/>
          <w:sz w:val="24"/>
          <w:szCs w:val="24"/>
        </w:rPr>
        <w:instrText xml:space="preserve"> HYPERLINK \l _Toc7716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lang w:val="en-US" w:eastAsia="zh-CN"/>
        </w:rPr>
        <w:t>四、事故原因</w:t>
      </w:r>
      <w:r>
        <w:rPr>
          <w:rFonts w:hint="eastAsia" w:ascii="仿宋" w:hAnsi="仿宋" w:eastAsia="仿宋" w:cs="仿宋"/>
          <w:b/>
          <w:bCs/>
          <w:sz w:val="24"/>
          <w:szCs w:val="24"/>
        </w:rPr>
        <w:tab/>
      </w:r>
      <w:r>
        <w:rPr>
          <w:rFonts w:hint="eastAsia" w:ascii="仿宋" w:hAnsi="仿宋" w:eastAsia="仿宋" w:cs="仿宋"/>
          <w:b/>
          <w:bCs/>
          <w:sz w:val="24"/>
          <w:szCs w:val="24"/>
          <w:lang w:val="en-US" w:eastAsia="zh-CN"/>
        </w:rPr>
        <w:t>............................................................</w:t>
      </w:r>
      <w:r>
        <w:rPr>
          <w:rFonts w:hint="eastAsia" w:ascii="仿宋" w:hAnsi="仿宋" w:eastAsia="仿宋" w:cs="仿宋"/>
          <w:b/>
          <w:bCs/>
          <w:color w:val="auto"/>
          <w:sz w:val="24"/>
          <w:szCs w:val="24"/>
        </w:rPr>
        <w:fldChar w:fldCharType="end"/>
      </w:r>
      <w:r>
        <w:rPr>
          <w:rFonts w:hint="eastAsia" w:ascii="仿宋" w:hAnsi="仿宋" w:eastAsia="仿宋" w:cs="仿宋"/>
          <w:b/>
          <w:bCs/>
          <w:sz w:val="24"/>
          <w:szCs w:val="24"/>
          <w:lang w:eastAsia="zh-CN"/>
        </w:rPr>
        <w:t>7</w:t>
      </w:r>
    </w:p>
    <w:p w14:paraId="319D1831">
      <w:pPr>
        <w:pStyle w:val="14"/>
        <w:tabs>
          <w:tab w:val="right" w:leader="dot" w:pos="8844"/>
        </w:tabs>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\l _Toc5745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lang w:val="en-US" w:eastAsia="zh-CN"/>
        </w:rPr>
        <w:t>（一）直接原因.......................................................</w:t>
      </w:r>
      <w:r>
        <w:rPr>
          <w:rFonts w:hint="eastAsia" w:ascii="仿宋" w:hAnsi="仿宋" w:eastAsia="仿宋" w:cs="仿宋"/>
          <w:color w:val="auto"/>
          <w:sz w:val="24"/>
          <w:szCs w:val="24"/>
        </w:rPr>
        <w:tab/>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7</w:t>
      </w:r>
    </w:p>
    <w:p w14:paraId="0D11B651">
      <w:pPr>
        <w:pStyle w:val="14"/>
        <w:tabs>
          <w:tab w:val="right" w:leader="dot" w:pos="8844"/>
        </w:tabs>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\l _Toc14543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lang w:val="en-US" w:eastAsia="zh-CN"/>
        </w:rPr>
        <w:t>（二）间接原因........................................................</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7</w:t>
      </w:r>
    </w:p>
    <w:p w14:paraId="4ED0A3CD">
      <w:pPr>
        <w:pStyle w:val="11"/>
        <w:tabs>
          <w:tab w:val="right" w:leader="dot" w:pos="8844"/>
        </w:tabs>
        <w:spacing w:line="440" w:lineRule="exact"/>
        <w:rPr>
          <w:rFonts w:hint="eastAsia" w:ascii="仿宋" w:hAnsi="仿宋" w:eastAsia="仿宋" w:cs="仿宋"/>
          <w:b/>
          <w:bCs/>
          <w:sz w:val="24"/>
          <w:szCs w:val="24"/>
        </w:rPr>
      </w:pPr>
      <w:r>
        <w:rPr>
          <w:rFonts w:hint="eastAsia" w:ascii="仿宋" w:hAnsi="仿宋" w:eastAsia="仿宋" w:cs="仿宋"/>
          <w:b/>
          <w:bCs/>
          <w:color w:val="auto"/>
          <w:sz w:val="24"/>
          <w:szCs w:val="24"/>
        </w:rPr>
        <w:fldChar w:fldCharType="begin"/>
      </w:r>
      <w:r>
        <w:rPr>
          <w:rFonts w:hint="eastAsia" w:ascii="仿宋" w:hAnsi="仿宋" w:eastAsia="仿宋" w:cs="仿宋"/>
          <w:b/>
          <w:bCs/>
          <w:sz w:val="24"/>
          <w:szCs w:val="24"/>
        </w:rPr>
        <w:instrText xml:space="preserve"> HYPERLINK \l _Toc25571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lang w:val="en-US" w:eastAsia="zh-CN"/>
        </w:rPr>
        <w:t>五、有关部门主要问题.....................................................</w:t>
      </w:r>
      <w:r>
        <w:rPr>
          <w:rFonts w:hint="eastAsia" w:ascii="仿宋" w:hAnsi="仿宋" w:eastAsia="仿宋" w:cs="仿宋"/>
          <w:b/>
          <w:bCs/>
          <w:color w:val="auto"/>
          <w:sz w:val="24"/>
          <w:szCs w:val="24"/>
        </w:rPr>
        <w:fldChar w:fldCharType="end"/>
      </w:r>
      <w:r>
        <w:rPr>
          <w:rFonts w:hint="eastAsia" w:ascii="仿宋" w:hAnsi="仿宋" w:eastAsia="仿宋" w:cs="仿宋"/>
          <w:b/>
          <w:bCs/>
          <w:color w:val="auto"/>
          <w:sz w:val="24"/>
          <w:szCs w:val="24"/>
          <w:lang w:val="en-US" w:eastAsia="zh-CN"/>
        </w:rPr>
        <w:t>8</w:t>
      </w:r>
    </w:p>
    <w:p w14:paraId="09999052">
      <w:pPr>
        <w:pStyle w:val="14"/>
        <w:tabs>
          <w:tab w:val="right" w:leader="dot" w:pos="8844"/>
        </w:tabs>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\l _Toc76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lang w:val="en-US" w:eastAsia="zh-CN"/>
        </w:rPr>
        <w:t>（一）新源县政府</w:t>
      </w:r>
      <w:r>
        <w:rPr>
          <w:rFonts w:hint="eastAsia" w:ascii="仿宋" w:hAnsi="仿宋" w:eastAsia="仿宋" w:cs="仿宋"/>
          <w:color w:val="auto"/>
          <w:sz w:val="24"/>
          <w:szCs w:val="24"/>
        </w:rPr>
        <w:tab/>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8</w:t>
      </w:r>
    </w:p>
    <w:p w14:paraId="0BD9C75E">
      <w:pPr>
        <w:pStyle w:val="14"/>
        <w:tabs>
          <w:tab w:val="right" w:leader="dot" w:pos="8844"/>
        </w:tabs>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\l _Toc23768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lang w:val="en-US" w:eastAsia="zh-CN"/>
        </w:rPr>
        <w:t>（二）新源县新源镇政府</w:t>
      </w:r>
      <w:r>
        <w:rPr>
          <w:rFonts w:hint="eastAsia" w:ascii="仿宋" w:hAnsi="仿宋" w:eastAsia="仿宋" w:cs="仿宋"/>
          <w:color w:val="auto"/>
          <w:sz w:val="24"/>
          <w:szCs w:val="24"/>
        </w:rPr>
        <w:tab/>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8</w:t>
      </w:r>
    </w:p>
    <w:p w14:paraId="6B6599E9">
      <w:pPr>
        <w:pStyle w:val="14"/>
        <w:tabs>
          <w:tab w:val="right" w:leader="dot" w:pos="8844"/>
        </w:tabs>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\l _Toc20941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lang w:val="en-US" w:eastAsia="zh-CN"/>
        </w:rPr>
        <w:t>（三）新源县住建局</w:t>
      </w:r>
      <w:r>
        <w:rPr>
          <w:rFonts w:hint="eastAsia" w:ascii="仿宋" w:hAnsi="仿宋" w:eastAsia="仿宋" w:cs="仿宋"/>
          <w:color w:val="auto"/>
          <w:sz w:val="24"/>
          <w:szCs w:val="24"/>
        </w:rPr>
        <w:tab/>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9</w:t>
      </w:r>
    </w:p>
    <w:p w14:paraId="63EAF51E">
      <w:pPr>
        <w:pStyle w:val="14"/>
        <w:tabs>
          <w:tab w:val="right" w:leader="dot" w:pos="8844"/>
        </w:tabs>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\l _Toc13135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lang w:val="en-US" w:eastAsia="zh-CN"/>
        </w:rPr>
        <w:t>（四）新源县公安局交通管理大队</w:t>
      </w:r>
      <w:r>
        <w:rPr>
          <w:rFonts w:hint="eastAsia" w:ascii="仿宋" w:hAnsi="仿宋" w:eastAsia="仿宋" w:cs="仿宋"/>
          <w:color w:val="auto"/>
          <w:sz w:val="24"/>
          <w:szCs w:val="24"/>
        </w:rPr>
        <w:tab/>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9</w:t>
      </w:r>
    </w:p>
    <w:p w14:paraId="477DFB2D">
      <w:pPr>
        <w:pStyle w:val="11"/>
        <w:tabs>
          <w:tab w:val="right" w:leader="dot" w:pos="8844"/>
        </w:tabs>
        <w:spacing w:line="440" w:lineRule="exact"/>
        <w:rPr>
          <w:rFonts w:hint="eastAsia" w:ascii="仿宋" w:hAnsi="仿宋" w:eastAsia="仿宋" w:cs="仿宋"/>
          <w:b/>
          <w:bCs/>
          <w:sz w:val="24"/>
          <w:szCs w:val="24"/>
        </w:rPr>
      </w:pPr>
      <w:r>
        <w:rPr>
          <w:rFonts w:hint="eastAsia" w:ascii="仿宋" w:hAnsi="仿宋" w:eastAsia="仿宋" w:cs="仿宋"/>
          <w:b/>
          <w:bCs/>
          <w:color w:val="auto"/>
          <w:sz w:val="24"/>
          <w:szCs w:val="24"/>
        </w:rPr>
        <w:fldChar w:fldCharType="begin"/>
      </w:r>
      <w:r>
        <w:rPr>
          <w:rFonts w:hint="eastAsia" w:ascii="仿宋" w:hAnsi="仿宋" w:eastAsia="仿宋" w:cs="仿宋"/>
          <w:b/>
          <w:bCs/>
          <w:sz w:val="24"/>
          <w:szCs w:val="24"/>
        </w:rPr>
        <w:instrText xml:space="preserve"> HYPERLINK \l _Toc27926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lang w:val="en-US" w:eastAsia="zh-CN"/>
        </w:rPr>
        <w:t>六、事故调查过程中发现的其他问题........................................</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_Toc27926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9</w:t>
      </w:r>
      <w:r>
        <w:rPr>
          <w:rFonts w:hint="eastAsia" w:ascii="仿宋" w:hAnsi="仿宋" w:eastAsia="仿宋" w:cs="仿宋"/>
          <w:b/>
          <w:bCs/>
          <w:sz w:val="24"/>
          <w:szCs w:val="24"/>
        </w:rPr>
        <w:fldChar w:fldCharType="end"/>
      </w:r>
      <w:r>
        <w:rPr>
          <w:rFonts w:hint="eastAsia" w:ascii="仿宋" w:hAnsi="仿宋" w:eastAsia="仿宋" w:cs="仿宋"/>
          <w:b/>
          <w:bCs/>
          <w:color w:val="auto"/>
          <w:sz w:val="24"/>
          <w:szCs w:val="24"/>
        </w:rPr>
        <w:fldChar w:fldCharType="end"/>
      </w:r>
    </w:p>
    <w:p w14:paraId="5C104F8A">
      <w:pPr>
        <w:pStyle w:val="11"/>
        <w:tabs>
          <w:tab w:val="right" w:leader="dot" w:pos="8844"/>
        </w:tabs>
        <w:spacing w:line="440" w:lineRule="exact"/>
        <w:rPr>
          <w:rFonts w:hint="eastAsia" w:ascii="仿宋" w:hAnsi="仿宋" w:eastAsia="仿宋" w:cs="仿宋"/>
          <w:b/>
          <w:bCs/>
          <w:sz w:val="24"/>
          <w:szCs w:val="24"/>
        </w:rPr>
      </w:pPr>
      <w:r>
        <w:rPr>
          <w:rFonts w:hint="eastAsia" w:ascii="仿宋" w:hAnsi="仿宋" w:eastAsia="仿宋" w:cs="仿宋"/>
          <w:b/>
          <w:bCs/>
          <w:color w:val="auto"/>
          <w:sz w:val="24"/>
          <w:szCs w:val="24"/>
        </w:rPr>
        <w:fldChar w:fldCharType="begin"/>
      </w:r>
      <w:r>
        <w:rPr>
          <w:rFonts w:hint="eastAsia" w:ascii="仿宋" w:hAnsi="仿宋" w:eastAsia="仿宋" w:cs="仿宋"/>
          <w:b/>
          <w:bCs/>
          <w:sz w:val="24"/>
          <w:szCs w:val="24"/>
        </w:rPr>
        <w:instrText xml:space="preserve"> HYPERLINK \l _Toc189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lang w:val="en-US" w:eastAsia="zh-CN"/>
        </w:rPr>
        <w:t>七、对事故有关责任单位及个人的处理建议.................................</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_Toc189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10</w:t>
      </w:r>
      <w:r>
        <w:rPr>
          <w:rFonts w:hint="eastAsia" w:ascii="仿宋" w:hAnsi="仿宋" w:eastAsia="仿宋" w:cs="仿宋"/>
          <w:b/>
          <w:bCs/>
          <w:sz w:val="24"/>
          <w:szCs w:val="24"/>
        </w:rPr>
        <w:fldChar w:fldCharType="end"/>
      </w:r>
      <w:r>
        <w:rPr>
          <w:rFonts w:hint="eastAsia" w:ascii="仿宋" w:hAnsi="仿宋" w:eastAsia="仿宋" w:cs="仿宋"/>
          <w:b/>
          <w:bCs/>
          <w:color w:val="auto"/>
          <w:sz w:val="24"/>
          <w:szCs w:val="24"/>
        </w:rPr>
        <w:fldChar w:fldCharType="end"/>
      </w:r>
    </w:p>
    <w:p w14:paraId="22F8FC7C">
      <w:pPr>
        <w:pStyle w:val="14"/>
        <w:tabs>
          <w:tab w:val="right" w:leader="dot" w:pos="8844"/>
        </w:tabs>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\l _Toc11682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lang w:val="en-US" w:eastAsia="zh-CN"/>
        </w:rPr>
        <w:t>（一）对事故有关责任单位的处理建议</w:t>
      </w:r>
      <w:r>
        <w:rPr>
          <w:rFonts w:hint="eastAsia" w:ascii="仿宋" w:hAnsi="仿宋" w:eastAsia="仿宋" w:cs="仿宋"/>
          <w:color w:val="auto"/>
          <w:sz w:val="24"/>
          <w:szCs w:val="24"/>
        </w:rPr>
        <w:tab/>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PAGEREF _Toc11682 \h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10</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fldChar w:fldCharType="end"/>
      </w:r>
    </w:p>
    <w:p w14:paraId="2B6A4B2C">
      <w:pPr>
        <w:pStyle w:val="14"/>
        <w:tabs>
          <w:tab w:val="right" w:leader="dot" w:pos="8844"/>
        </w:tabs>
        <w:spacing w:line="440" w:lineRule="exact"/>
        <w:rPr>
          <w:rFonts w:hint="eastAsia" w:ascii="仿宋" w:hAnsi="仿宋" w:eastAsia="仿宋" w:cs="仿宋"/>
          <w:color w:val="auto"/>
          <w:sz w:val="24"/>
          <w:szCs w:val="24"/>
        </w:rPr>
      </w:pP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HYPERLINK \l _Toc18165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lang w:val="en-US" w:eastAsia="zh-CN"/>
        </w:rPr>
        <w:t>（二）对事故有关责任人员的处理建议.................................</w:t>
      </w:r>
      <w:r>
        <w:rPr>
          <w:rFonts w:hint="eastAsia" w:ascii="仿宋" w:hAnsi="仿宋" w:eastAsia="仿宋" w:cs="仿宋"/>
          <w:color w:val="auto"/>
          <w:sz w:val="24"/>
          <w:szCs w:val="24"/>
        </w:rPr>
        <w:tab/>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PAGEREF _Toc18165 \h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10</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fldChar w:fldCharType="end"/>
      </w:r>
    </w:p>
    <w:p w14:paraId="66014007">
      <w:pPr>
        <w:pStyle w:val="11"/>
        <w:tabs>
          <w:tab w:val="right" w:leader="dot" w:pos="8844"/>
        </w:tabs>
        <w:spacing w:line="440" w:lineRule="exact"/>
        <w:rPr>
          <w:rFonts w:hint="eastAsia" w:ascii="仿宋" w:hAnsi="仿宋" w:eastAsia="仿宋" w:cs="仿宋"/>
          <w:b/>
          <w:bCs/>
          <w:sz w:val="24"/>
          <w:szCs w:val="24"/>
        </w:rPr>
      </w:pPr>
      <w:r>
        <w:rPr>
          <w:rFonts w:hint="eastAsia" w:ascii="仿宋" w:hAnsi="仿宋" w:eastAsia="仿宋" w:cs="仿宋"/>
          <w:b/>
          <w:bCs/>
          <w:color w:val="auto"/>
          <w:sz w:val="24"/>
          <w:szCs w:val="24"/>
        </w:rPr>
        <w:fldChar w:fldCharType="begin"/>
      </w:r>
      <w:r>
        <w:rPr>
          <w:rFonts w:hint="eastAsia" w:ascii="仿宋" w:hAnsi="仿宋" w:eastAsia="仿宋" w:cs="仿宋"/>
          <w:b/>
          <w:bCs/>
          <w:sz w:val="24"/>
          <w:szCs w:val="24"/>
        </w:rPr>
        <w:instrText xml:space="preserve"> HYPERLINK \l _Toc935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lang w:val="en-US" w:eastAsia="zh-CN"/>
        </w:rPr>
        <w:t>八、对事故调查中发现的与事故无直接关联单位的处理建议...................</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_Toc935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10</w:t>
      </w:r>
      <w:r>
        <w:rPr>
          <w:rFonts w:hint="eastAsia" w:ascii="仿宋" w:hAnsi="仿宋" w:eastAsia="仿宋" w:cs="仿宋"/>
          <w:b/>
          <w:bCs/>
          <w:sz w:val="24"/>
          <w:szCs w:val="24"/>
        </w:rPr>
        <w:fldChar w:fldCharType="end"/>
      </w:r>
      <w:r>
        <w:rPr>
          <w:rFonts w:hint="eastAsia" w:ascii="仿宋" w:hAnsi="仿宋" w:eastAsia="仿宋" w:cs="仿宋"/>
          <w:b/>
          <w:bCs/>
          <w:color w:val="auto"/>
          <w:sz w:val="24"/>
          <w:szCs w:val="24"/>
        </w:rPr>
        <w:fldChar w:fldCharType="end"/>
      </w:r>
    </w:p>
    <w:p w14:paraId="6FA61D55">
      <w:pPr>
        <w:pStyle w:val="11"/>
        <w:tabs>
          <w:tab w:val="right" w:leader="dot" w:pos="8844"/>
        </w:tabs>
        <w:spacing w:line="440" w:lineRule="exact"/>
        <w:rPr>
          <w:rFonts w:hint="default" w:ascii="仿宋" w:hAnsi="仿宋" w:eastAsia="仿宋" w:cs="仿宋"/>
          <w:b/>
          <w:bCs/>
          <w:sz w:val="24"/>
          <w:szCs w:val="24"/>
        </w:rPr>
      </w:pPr>
      <w:r>
        <w:rPr>
          <w:rFonts w:hint="eastAsia" w:ascii="仿宋" w:hAnsi="仿宋" w:eastAsia="仿宋" w:cs="仿宋"/>
          <w:b/>
          <w:bCs/>
          <w:color w:val="auto"/>
          <w:sz w:val="24"/>
          <w:szCs w:val="24"/>
        </w:rPr>
        <w:fldChar w:fldCharType="begin"/>
      </w:r>
      <w:r>
        <w:rPr>
          <w:rFonts w:hint="eastAsia" w:ascii="仿宋" w:hAnsi="仿宋" w:eastAsia="仿宋" w:cs="仿宋"/>
          <w:b/>
          <w:bCs/>
          <w:sz w:val="24"/>
          <w:szCs w:val="24"/>
        </w:rPr>
        <w:instrText xml:space="preserve"> HYPERLINK \l _Toc14726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lang w:val="en-US" w:eastAsia="zh-CN"/>
        </w:rPr>
        <w:t>九、事故教训...........................................................</w:t>
      </w:r>
      <w:r>
        <w:rPr>
          <w:rFonts w:hint="eastAsia" w:ascii="仿宋" w:hAnsi="仿宋" w:eastAsia="仿宋" w:cs="仿宋"/>
          <w:b/>
          <w:bCs/>
          <w:sz w:val="24"/>
          <w:szCs w:val="24"/>
        </w:rPr>
        <w:tab/>
      </w:r>
      <w:r>
        <w:rPr>
          <w:rFonts w:hint="eastAsia" w:ascii="仿宋" w:hAnsi="仿宋" w:eastAsia="仿宋" w:cs="仿宋"/>
          <w:b/>
          <w:bCs/>
          <w:color w:val="auto"/>
          <w:sz w:val="24"/>
          <w:szCs w:val="24"/>
        </w:rPr>
        <w:fldChar w:fldCharType="end"/>
      </w:r>
      <w:r>
        <w:rPr>
          <w:rFonts w:hint="eastAsia" w:ascii="仿宋" w:hAnsi="仿宋" w:eastAsia="仿宋" w:cs="仿宋"/>
          <w:b/>
          <w:bCs/>
          <w:sz w:val="24"/>
          <w:szCs w:val="24"/>
          <w:lang w:eastAsia="zh-CN"/>
        </w:rPr>
        <w:t>1</w:t>
      </w:r>
      <w:r>
        <w:rPr>
          <w:rFonts w:hint="eastAsia" w:ascii="仿宋" w:hAnsi="仿宋" w:eastAsia="仿宋" w:cs="仿宋"/>
          <w:b/>
          <w:bCs/>
          <w:sz w:val="24"/>
          <w:szCs w:val="24"/>
          <w:lang w:val="en-US" w:eastAsia="zh-CN"/>
        </w:rPr>
        <w:t>1</w:t>
      </w:r>
    </w:p>
    <w:p w14:paraId="2F93D3BA">
      <w:pPr>
        <w:pStyle w:val="11"/>
        <w:tabs>
          <w:tab w:val="right" w:leader="dot" w:pos="8844"/>
        </w:tabs>
        <w:spacing w:line="440" w:lineRule="exact"/>
        <w:rPr>
          <w:rFonts w:hint="eastAsia" w:ascii="仿宋" w:hAnsi="仿宋" w:eastAsia="仿宋" w:cs="仿宋"/>
          <w:b/>
          <w:bCs/>
          <w:sz w:val="24"/>
        </w:rPr>
      </w:pPr>
      <w:r>
        <w:rPr>
          <w:rFonts w:hint="eastAsia" w:ascii="仿宋" w:hAnsi="仿宋" w:eastAsia="仿宋" w:cs="仿宋"/>
          <w:b/>
          <w:bCs/>
          <w:color w:val="auto"/>
          <w:sz w:val="24"/>
          <w:szCs w:val="24"/>
        </w:rPr>
        <w:fldChar w:fldCharType="begin"/>
      </w:r>
      <w:r>
        <w:rPr>
          <w:rFonts w:hint="eastAsia" w:ascii="仿宋" w:hAnsi="仿宋" w:eastAsia="仿宋" w:cs="仿宋"/>
          <w:b/>
          <w:bCs/>
          <w:sz w:val="24"/>
          <w:szCs w:val="24"/>
        </w:rPr>
        <w:instrText xml:space="preserve"> HYPERLINK \l _Toc566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lang w:val="en-US" w:eastAsia="zh-CN"/>
        </w:rPr>
        <w:t>十、事故整改和防范措施.................................................</w:t>
      </w:r>
      <w:r>
        <w:rPr>
          <w:rFonts w:hint="eastAsia" w:ascii="仿宋" w:hAnsi="仿宋" w:eastAsia="仿宋" w:cs="仿宋"/>
          <w:b/>
          <w:bCs/>
          <w:sz w:val="24"/>
          <w:szCs w:val="24"/>
        </w:rPr>
        <w:tab/>
      </w:r>
      <w:r>
        <w:rPr>
          <w:rFonts w:hint="eastAsia" w:ascii="仿宋" w:hAnsi="仿宋" w:eastAsia="仿宋" w:cs="仿宋"/>
          <w:b/>
          <w:bCs/>
          <w:sz w:val="24"/>
          <w:szCs w:val="24"/>
        </w:rPr>
        <w:fldChar w:fldCharType="begin"/>
      </w:r>
      <w:r>
        <w:rPr>
          <w:rFonts w:hint="eastAsia" w:ascii="仿宋" w:hAnsi="仿宋" w:eastAsia="仿宋" w:cs="仿宋"/>
          <w:b/>
          <w:bCs/>
          <w:sz w:val="24"/>
          <w:szCs w:val="24"/>
        </w:rPr>
        <w:instrText xml:space="preserve"> PAGEREF _Toc566 \h </w:instrText>
      </w:r>
      <w:r>
        <w:rPr>
          <w:rFonts w:hint="eastAsia" w:ascii="仿宋" w:hAnsi="仿宋" w:eastAsia="仿宋" w:cs="仿宋"/>
          <w:b/>
          <w:bCs/>
          <w:sz w:val="24"/>
          <w:szCs w:val="24"/>
        </w:rPr>
        <w:fldChar w:fldCharType="separate"/>
      </w:r>
      <w:r>
        <w:rPr>
          <w:rFonts w:hint="eastAsia" w:ascii="仿宋" w:hAnsi="仿宋" w:eastAsia="仿宋" w:cs="仿宋"/>
          <w:b/>
          <w:bCs/>
          <w:sz w:val="24"/>
          <w:szCs w:val="24"/>
        </w:rPr>
        <w:t>13</w:t>
      </w:r>
      <w:r>
        <w:rPr>
          <w:rFonts w:hint="eastAsia" w:ascii="仿宋" w:hAnsi="仿宋" w:eastAsia="仿宋" w:cs="仿宋"/>
          <w:b/>
          <w:bCs/>
          <w:sz w:val="24"/>
          <w:szCs w:val="24"/>
        </w:rPr>
        <w:fldChar w:fldCharType="end"/>
      </w:r>
      <w:r>
        <w:rPr>
          <w:rFonts w:hint="eastAsia" w:ascii="仿宋" w:hAnsi="仿宋" w:eastAsia="仿宋" w:cs="仿宋"/>
          <w:b/>
          <w:bCs/>
          <w:color w:val="auto"/>
          <w:sz w:val="24"/>
          <w:szCs w:val="24"/>
        </w:rPr>
        <w:fldChar w:fldCharType="end"/>
      </w:r>
    </w:p>
    <w:p w14:paraId="76D7E7A2">
      <w:pPr>
        <w:keepNext w:val="0"/>
        <w:keepLines w:val="0"/>
        <w:pageBreakBefore w:val="0"/>
        <w:widowControl w:val="0"/>
        <w:shd w:val="clear" w:color="auto" w:fill="auto"/>
        <w:kinsoku/>
        <w:wordWrap/>
        <w:overflowPunct/>
        <w:topLinePunct w:val="0"/>
        <w:autoSpaceDE/>
        <w:autoSpaceDN/>
        <w:bidi w:val="0"/>
        <w:adjustRightInd/>
        <w:snapToGrid/>
        <w:spacing w:beforeLines="0" w:afterLines="0" w:line="440" w:lineRule="exact"/>
        <w:ind w:firstLine="561" w:firstLineChars="200"/>
        <w:jc w:val="both"/>
        <w:textAlignment w:val="auto"/>
        <w:outlineLvl w:val="9"/>
        <w:rPr>
          <w:rFonts w:hint="eastAsia" w:ascii="仿宋" w:hAnsi="仿宋" w:eastAsia="仿宋" w:cs="仿宋"/>
          <w:b/>
          <w:bCs/>
          <w:color w:val="auto"/>
          <w:sz w:val="28"/>
          <w:szCs w:val="28"/>
        </w:rPr>
        <w:sectPr>
          <w:footerReference r:id="rId5" w:type="default"/>
          <w:footnotePr>
            <w:numFmt w:val="decimal"/>
          </w:footnotePr>
          <w:pgSz w:w="11906" w:h="16838"/>
          <w:pgMar w:top="2098" w:right="1531" w:bottom="1984" w:left="1531" w:header="1134" w:footer="1587" w:gutter="0"/>
          <w:pgBorders>
            <w:top w:val="none" w:sz="0" w:space="0"/>
            <w:left w:val="none" w:sz="0" w:space="0"/>
            <w:bottom w:val="none" w:sz="0" w:space="0"/>
            <w:right w:val="none" w:sz="0" w:space="0"/>
          </w:pgBorders>
          <w:pgNumType w:fmt="decimal" w:start="1"/>
          <w:cols w:space="720" w:num="1"/>
          <w:docGrid w:type="lines" w:linePitch="312" w:charSpace="0"/>
        </w:sectPr>
      </w:pPr>
    </w:p>
    <w:p w14:paraId="4B9320A7">
      <w:pPr>
        <w:keepNext w:val="0"/>
        <w:keepLines w:val="0"/>
        <w:pageBreakBefore w:val="0"/>
        <w:widowControl w:val="0"/>
        <w:shd w:val="clear" w:color="auto" w:fill="auto"/>
        <w:kinsoku/>
        <w:wordWrap/>
        <w:overflowPunct/>
        <w:topLinePunct w:val="0"/>
        <w:autoSpaceDE/>
        <w:autoSpaceDN/>
        <w:bidi w:val="0"/>
        <w:adjustRightInd/>
        <w:snapToGrid/>
        <w:spacing w:beforeLines="0" w:afterLines="0" w:line="560" w:lineRule="exact"/>
        <w:ind w:firstLine="560" w:firstLineChars="200"/>
        <w:jc w:val="both"/>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sz w:val="28"/>
          <w:szCs w:val="28"/>
        </w:rPr>
        <w:fldChar w:fldCharType="end"/>
      </w:r>
      <w:r>
        <w:rPr>
          <w:rFonts w:hint="eastAsia" w:ascii="仿宋" w:hAnsi="仿宋" w:eastAsia="仿宋" w:cs="仿宋"/>
          <w:color w:val="auto"/>
          <w:kern w:val="2"/>
          <w:sz w:val="32"/>
          <w:szCs w:val="32"/>
          <w:lang w:val="en-US" w:eastAsia="zh-CN" w:bidi="ar-SA"/>
        </w:rPr>
        <w:t>2025</w:t>
      </w:r>
      <w:r>
        <w:rPr>
          <w:rFonts w:hint="eastAsia" w:ascii="仿宋" w:hAnsi="仿宋" w:eastAsia="仿宋" w:cs="仿宋"/>
          <w:color w:val="auto"/>
          <w:sz w:val="32"/>
          <w:szCs w:val="32"/>
          <w:lang w:val="en-US" w:eastAsia="zh-CN"/>
        </w:rPr>
        <w:t>年</w:t>
      </w:r>
      <w:r>
        <w:rPr>
          <w:rFonts w:hint="eastAsia" w:ascii="仿宋" w:hAnsi="仿宋" w:eastAsia="仿宋" w:cs="仿宋"/>
          <w:color w:val="auto"/>
          <w:kern w:val="2"/>
          <w:sz w:val="32"/>
          <w:szCs w:val="32"/>
          <w:lang w:val="en-US" w:eastAsia="zh-CN" w:bidi="ar-SA"/>
        </w:rPr>
        <w:t>11</w:t>
      </w:r>
      <w:r>
        <w:rPr>
          <w:rFonts w:hint="eastAsia" w:ascii="仿宋" w:hAnsi="仿宋" w:eastAsia="仿宋" w:cs="仿宋"/>
          <w:color w:val="auto"/>
          <w:sz w:val="32"/>
          <w:szCs w:val="32"/>
          <w:lang w:val="en-US" w:eastAsia="zh-CN"/>
        </w:rPr>
        <w:t>月</w:t>
      </w:r>
      <w:r>
        <w:rPr>
          <w:rFonts w:hint="eastAsia" w:ascii="仿宋" w:hAnsi="仿宋" w:eastAsia="仿宋" w:cs="仿宋"/>
          <w:color w:val="auto"/>
          <w:kern w:val="2"/>
          <w:sz w:val="32"/>
          <w:szCs w:val="32"/>
          <w:lang w:val="en-US" w:eastAsia="zh-CN" w:bidi="ar-SA"/>
        </w:rPr>
        <w:t>11</w:t>
      </w:r>
      <w:r>
        <w:rPr>
          <w:rFonts w:hint="eastAsia" w:ascii="仿宋" w:hAnsi="仿宋" w:eastAsia="仿宋" w:cs="仿宋"/>
          <w:color w:val="auto"/>
          <w:sz w:val="32"/>
          <w:szCs w:val="32"/>
          <w:lang w:val="en-US" w:eastAsia="zh-CN"/>
        </w:rPr>
        <w:t>日</w:t>
      </w:r>
      <w:r>
        <w:rPr>
          <w:rFonts w:hint="eastAsia" w:ascii="仿宋" w:hAnsi="仿宋" w:eastAsia="仿宋" w:cs="仿宋"/>
          <w:color w:val="auto"/>
          <w:kern w:val="2"/>
          <w:sz w:val="32"/>
          <w:szCs w:val="32"/>
          <w:lang w:val="en-US" w:eastAsia="zh-CN" w:bidi="ar-SA"/>
        </w:rPr>
        <w:t>00</w:t>
      </w:r>
      <w:r>
        <w:rPr>
          <w:rFonts w:hint="eastAsia" w:ascii="仿宋" w:hAnsi="仿宋" w:eastAsia="仿宋" w:cs="仿宋"/>
          <w:color w:val="auto"/>
          <w:sz w:val="32"/>
          <w:szCs w:val="32"/>
          <w:lang w:val="en-US" w:eastAsia="zh-CN"/>
        </w:rPr>
        <w:t>时</w:t>
      </w:r>
      <w:r>
        <w:rPr>
          <w:rFonts w:hint="eastAsia" w:ascii="仿宋" w:hAnsi="仿宋" w:eastAsia="仿宋" w:cs="仿宋"/>
          <w:color w:val="auto"/>
          <w:kern w:val="2"/>
          <w:sz w:val="32"/>
          <w:szCs w:val="32"/>
          <w:lang w:val="en-US" w:eastAsia="zh-CN" w:bidi="ar-SA"/>
        </w:rPr>
        <w:t>41</w:t>
      </w:r>
      <w:r>
        <w:rPr>
          <w:rFonts w:hint="eastAsia" w:ascii="仿宋" w:hAnsi="仿宋" w:eastAsia="仿宋" w:cs="仿宋"/>
          <w:color w:val="auto"/>
          <w:sz w:val="32"/>
          <w:szCs w:val="32"/>
          <w:lang w:val="en-US" w:eastAsia="zh-CN"/>
        </w:rPr>
        <w:t>分</w:t>
      </w:r>
      <w:r>
        <w:rPr>
          <w:rFonts w:hint="eastAsia" w:ascii="仿宋" w:hAnsi="仿宋" w:eastAsia="仿宋" w:cs="仿宋"/>
          <w:color w:val="auto"/>
          <w:kern w:val="2"/>
          <w:sz w:val="32"/>
          <w:szCs w:val="32"/>
          <w:lang w:val="en-US" w:eastAsia="zh-CN" w:bidi="ar-SA"/>
        </w:rPr>
        <w:t>许，伊犁州新源县境内</w:t>
      </w:r>
      <w:r>
        <w:rPr>
          <w:rFonts w:hint="eastAsia" w:ascii="仿宋" w:hAnsi="仿宋" w:eastAsia="仿宋" w:cs="仿宋"/>
          <w:color w:val="auto"/>
          <w:sz w:val="32"/>
          <w:szCs w:val="32"/>
          <w:lang w:val="en-US" w:eastAsia="zh-CN"/>
        </w:rPr>
        <w:t>环城东路与乡道</w:t>
      </w:r>
      <w:r>
        <w:rPr>
          <w:rFonts w:hint="eastAsia" w:ascii="仿宋" w:hAnsi="仿宋" w:eastAsia="仿宋" w:cs="仿宋"/>
          <w:color w:val="auto"/>
          <w:kern w:val="2"/>
          <w:sz w:val="32"/>
          <w:szCs w:val="32"/>
          <w:lang w:val="en-US" w:eastAsia="zh-CN" w:bidi="ar-SA"/>
        </w:rPr>
        <w:t>103</w:t>
      </w:r>
      <w:r>
        <w:rPr>
          <w:rFonts w:hint="eastAsia" w:ascii="仿宋" w:hAnsi="仿宋" w:eastAsia="仿宋" w:cs="仿宋"/>
          <w:color w:val="auto"/>
          <w:sz w:val="32"/>
          <w:szCs w:val="32"/>
          <w:lang w:val="en-US" w:eastAsia="zh-CN"/>
        </w:rPr>
        <w:t>线交汇处以东</w:t>
      </w:r>
      <w:r>
        <w:rPr>
          <w:rFonts w:hint="eastAsia" w:ascii="仿宋" w:hAnsi="仿宋" w:eastAsia="仿宋" w:cs="仿宋"/>
          <w:color w:val="auto"/>
          <w:kern w:val="2"/>
          <w:sz w:val="32"/>
          <w:szCs w:val="32"/>
          <w:lang w:val="en-US" w:eastAsia="zh-CN" w:bidi="ar-SA"/>
        </w:rPr>
        <w:t>125</w:t>
      </w:r>
      <w:r>
        <w:rPr>
          <w:rFonts w:hint="eastAsia" w:ascii="仿宋" w:hAnsi="仿宋" w:eastAsia="仿宋" w:cs="仿宋"/>
          <w:color w:val="auto"/>
          <w:sz w:val="32"/>
          <w:szCs w:val="32"/>
          <w:lang w:val="en-US" w:eastAsia="zh-CN"/>
        </w:rPr>
        <w:t>米处</w:t>
      </w:r>
      <w:r>
        <w:rPr>
          <w:rFonts w:hint="eastAsia" w:ascii="仿宋" w:hAnsi="仿宋" w:eastAsia="仿宋" w:cs="仿宋"/>
          <w:color w:val="auto"/>
          <w:kern w:val="2"/>
          <w:sz w:val="32"/>
          <w:szCs w:val="32"/>
          <w:lang w:val="en-US" w:eastAsia="zh-CN" w:bidi="ar-SA"/>
        </w:rPr>
        <w:t>，发生一起较大道路交通事故，造成5人死亡，直接经济损失</w:t>
      </w:r>
      <w:r>
        <w:rPr>
          <w:rFonts w:hint="eastAsia" w:ascii="仿宋" w:hAnsi="仿宋" w:eastAsia="仿宋" w:cs="仿宋"/>
          <w:bCs w:val="0"/>
          <w:color w:val="auto"/>
          <w:kern w:val="2"/>
          <w:sz w:val="32"/>
          <w:szCs w:val="32"/>
          <w:shd w:val="clear" w:color="auto" w:fill="auto"/>
          <w:lang w:val="en-US" w:eastAsia="zh-CN"/>
        </w:rPr>
        <w:t>438.5万元</w:t>
      </w:r>
      <w:r>
        <w:rPr>
          <w:rFonts w:hint="eastAsia" w:ascii="仿宋" w:hAnsi="仿宋" w:eastAsia="仿宋" w:cs="仿宋"/>
          <w:color w:val="auto"/>
          <w:kern w:val="2"/>
          <w:sz w:val="32"/>
          <w:szCs w:val="32"/>
          <w:lang w:val="en-US" w:eastAsia="zh-CN" w:bidi="ar-SA"/>
        </w:rPr>
        <w:t>。</w:t>
      </w:r>
    </w:p>
    <w:p w14:paraId="16C02D63">
      <w:pPr>
        <w:pStyle w:val="12"/>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事故发生后，自治州党委、政府主要领导高度重视，第一时间作出批示，安排分管领导带领自治州公安局、应急管理局、交通运输局、住房和城乡建设局等单位相关负责人迅速到达事故现场，指导事故应急处置、人员救治及善后处理等工作。</w:t>
      </w:r>
    </w:p>
    <w:p w14:paraId="49ACDB49">
      <w:pPr>
        <w:pageBreakBefore w:val="0"/>
        <w:shd w:val="clear" w:color="auto" w:fill="auto"/>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依据《中华人民共和国安全生产法》《生产安全事故报告和调查处理条例》（国务院令第493号），以及公安部交通管理局《关于印发&lt;道路交通事故深度调查工作规范（试行）&gt;的通知》（公交管〔2017〕409号）和《关于印发&lt;新疆维吾尔自治区道路交通事故深度调查工作规范（试行）&gt;的通知》（新公交〔2017〕144号）</w:t>
      </w:r>
      <w:r>
        <w:rPr>
          <w:rFonts w:hint="eastAsia" w:ascii="仿宋" w:hAnsi="仿宋" w:eastAsia="仿宋" w:cs="仿宋"/>
          <w:color w:val="auto"/>
          <w:kern w:val="2"/>
          <w:sz w:val="32"/>
          <w:szCs w:val="32"/>
          <w:u w:val="none"/>
          <w:lang w:val="en-US" w:eastAsia="zh-CN" w:bidi="ar-SA"/>
        </w:rPr>
        <w:t>等有关法律法规、文件，</w:t>
      </w:r>
      <w:r>
        <w:rPr>
          <w:rFonts w:hint="eastAsia" w:ascii="仿宋" w:hAnsi="仿宋" w:eastAsia="仿宋" w:cs="仿宋"/>
          <w:color w:val="auto"/>
          <w:sz w:val="32"/>
          <w:szCs w:val="32"/>
          <w:lang w:val="en-US" w:eastAsia="zh-CN"/>
        </w:rPr>
        <w:t>自治</w:t>
      </w:r>
      <w:r>
        <w:rPr>
          <w:rFonts w:hint="eastAsia" w:ascii="仿宋" w:hAnsi="仿宋" w:eastAsia="仿宋" w:cs="仿宋"/>
          <w:color w:val="auto"/>
          <w:sz w:val="32"/>
          <w:szCs w:val="32"/>
        </w:rPr>
        <w:t>州</w:t>
      </w:r>
      <w:r>
        <w:rPr>
          <w:rFonts w:hint="eastAsia" w:ascii="仿宋" w:hAnsi="仿宋" w:eastAsia="仿宋" w:cs="仿宋"/>
          <w:color w:val="auto"/>
          <w:sz w:val="32"/>
          <w:szCs w:val="32"/>
          <w:lang w:eastAsia="zh-CN"/>
        </w:rPr>
        <w:t>政府</w:t>
      </w:r>
      <w:r>
        <w:rPr>
          <w:rFonts w:hint="eastAsia" w:ascii="仿宋" w:hAnsi="仿宋" w:eastAsia="仿宋" w:cs="仿宋"/>
          <w:color w:val="auto"/>
          <w:sz w:val="32"/>
          <w:szCs w:val="32"/>
        </w:rPr>
        <w:t>于</w:t>
      </w: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11</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24</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eastAsia="zh-CN"/>
        </w:rPr>
        <w:t>成立了</w:t>
      </w:r>
      <w:r>
        <w:rPr>
          <w:rFonts w:hint="eastAsia" w:ascii="仿宋" w:hAnsi="仿宋" w:eastAsia="仿宋" w:cs="仿宋"/>
          <w:color w:val="000000"/>
          <w:kern w:val="2"/>
          <w:sz w:val="32"/>
          <w:szCs w:val="32"/>
          <w:lang w:val="en-US" w:eastAsia="zh-CN" w:bidi="ar-SA"/>
        </w:rPr>
        <w:t>由</w:t>
      </w:r>
      <w:r>
        <w:rPr>
          <w:rFonts w:hint="eastAsia" w:ascii="仿宋" w:hAnsi="仿宋" w:eastAsia="仿宋" w:cs="仿宋"/>
          <w:color w:val="000000"/>
          <w:kern w:val="2"/>
          <w:sz w:val="32"/>
          <w:szCs w:val="32"/>
          <w:u w:val="none"/>
          <w:lang w:val="en-US" w:eastAsia="zh-CN" w:bidi="ar-SA"/>
        </w:rPr>
        <w:t>自治州公安局牵头，自治州应急管理局、交通运输局及总工会派员组成的</w:t>
      </w:r>
      <w:r>
        <w:rPr>
          <w:rFonts w:hint="eastAsia" w:ascii="仿宋" w:hAnsi="仿宋" w:eastAsia="仿宋" w:cs="仿宋"/>
          <w:color w:val="auto"/>
          <w:kern w:val="2"/>
          <w:sz w:val="32"/>
          <w:szCs w:val="32"/>
          <w:lang w:val="en-US" w:eastAsia="zh-CN" w:bidi="ar-SA"/>
        </w:rPr>
        <w:t>伊犁州新源县“11·11”较大道路交通事故调查组（以下简称调查组），对该起事故进行组织调查。</w:t>
      </w:r>
    </w:p>
    <w:p w14:paraId="5799B910">
      <w:pPr>
        <w:pStyle w:val="12"/>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640" w:firstLineChars="200"/>
        <w:jc w:val="both"/>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调查组按照“科学严谨、依法依规、实事求是、注重实效”的原则和“四不放过”的要求，通过现场勘查、询问谈话、调查取证、技术分析、专家论证和综合研析，查明了事故发生经过，查清了事故原因，认定了事故性质和责任，提出了</w:t>
      </w:r>
      <w:r>
        <w:rPr>
          <w:rFonts w:hint="eastAsia" w:ascii="仿宋" w:hAnsi="仿宋" w:eastAsia="仿宋" w:cs="仿宋"/>
          <w:color w:val="auto"/>
          <w:spacing w:val="-6"/>
          <w:kern w:val="2"/>
          <w:sz w:val="32"/>
          <w:szCs w:val="32"/>
          <w:lang w:val="en-US" w:eastAsia="zh-CN" w:bidi="ar-SA"/>
        </w:rPr>
        <w:t>事故处理和整改防范措施建议。</w:t>
      </w:r>
    </w:p>
    <w:p w14:paraId="62B53CD0">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right="0" w:rightChars="0" w:firstLine="640" w:firstLineChars="200"/>
        <w:jc w:val="both"/>
        <w:textAlignment w:val="auto"/>
        <w:outlineLvl w:val="9"/>
        <w:rPr>
          <w:rFonts w:hint="eastAsia" w:ascii="仿宋" w:hAnsi="仿宋" w:eastAsia="仿宋" w:cs="仿宋"/>
          <w:b/>
          <w:bCs/>
          <w:color w:val="auto"/>
          <w:kern w:val="2"/>
          <w:sz w:val="32"/>
          <w:szCs w:val="32"/>
          <w:lang w:val="en-US" w:eastAsia="zh-CN" w:bidi="ar"/>
        </w:rPr>
      </w:pPr>
      <w:r>
        <w:rPr>
          <w:rFonts w:hint="eastAsia" w:ascii="仿宋" w:hAnsi="仿宋" w:eastAsia="仿宋" w:cs="仿宋"/>
          <w:color w:val="auto"/>
          <w:sz w:val="32"/>
          <w:szCs w:val="32"/>
          <w:u w:val="none"/>
          <w:lang w:val="en-US" w:eastAsia="zh-CN"/>
        </w:rPr>
        <w:t>事故调查组认定：</w:t>
      </w:r>
      <w:r>
        <w:rPr>
          <w:rFonts w:hint="eastAsia" w:ascii="仿宋" w:hAnsi="仿宋" w:eastAsia="仿宋" w:cs="仿宋"/>
          <w:b/>
          <w:bCs/>
          <w:color w:val="auto"/>
          <w:kern w:val="2"/>
          <w:sz w:val="32"/>
          <w:szCs w:val="32"/>
          <w:lang w:val="en-US" w:eastAsia="zh-CN" w:bidi="ar"/>
        </w:rPr>
        <w:t>伊犁州新源县“11·11”较大道路交通事故（以下简称“11·11”较大事故）是一起因私家车驾驶员无证驾驶、酒后超速行驶，在车辆行驶过程中碰撞至停驶于道路南侧空地的一辆重型自卸货车尾部，造成私家车内五名驾乘人员死亡，两车受损的较大单方责任道路交通事故。</w:t>
      </w:r>
    </w:p>
    <w:p w14:paraId="1CBED7E0">
      <w:pPr>
        <w:pStyle w:val="3"/>
        <w:bidi w:val="0"/>
        <w:spacing w:line="560" w:lineRule="exact"/>
        <w:rPr>
          <w:rFonts w:hint="eastAsia" w:ascii="宋体" w:hAnsi="宋体" w:eastAsia="宋体" w:cs="宋体"/>
          <w:b/>
          <w:bCs/>
          <w:lang w:val="en-US"/>
        </w:rPr>
      </w:pPr>
      <w:bookmarkStart w:id="0" w:name="_Toc19573"/>
      <w:bookmarkStart w:id="1" w:name="_Toc9546"/>
      <w:bookmarkStart w:id="2" w:name="_Toc2081670205"/>
      <w:bookmarkStart w:id="3" w:name="_Toc10254"/>
      <w:bookmarkStart w:id="4" w:name="_Toc23991"/>
      <w:r>
        <w:rPr>
          <w:rFonts w:hint="eastAsia" w:ascii="宋体" w:hAnsi="宋体" w:eastAsia="宋体" w:cs="宋体"/>
          <w:b/>
          <w:bCs/>
          <w:lang w:val="en-US" w:eastAsia="zh-CN"/>
        </w:rPr>
        <w:t>一、基本情况</w:t>
      </w:r>
      <w:bookmarkEnd w:id="0"/>
      <w:bookmarkEnd w:id="1"/>
      <w:bookmarkEnd w:id="2"/>
      <w:bookmarkEnd w:id="3"/>
      <w:bookmarkEnd w:id="4"/>
    </w:p>
    <w:p w14:paraId="411E82A6">
      <w:pPr>
        <w:pStyle w:val="4"/>
        <w:pageBreakBefore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color w:val="auto"/>
          <w:sz w:val="28"/>
          <w:szCs w:val="22"/>
          <w:u w:val="none"/>
        </w:rPr>
      </w:pPr>
      <w:bookmarkStart w:id="5" w:name="_Toc3573"/>
      <w:bookmarkStart w:id="6" w:name="_Toc2284"/>
      <w:bookmarkStart w:id="7" w:name="_Toc13629"/>
      <w:bookmarkStart w:id="8" w:name="_Toc375670198"/>
      <w:bookmarkStart w:id="9" w:name="_Toc5630"/>
      <w:r>
        <w:rPr>
          <w:rFonts w:hint="eastAsia" w:ascii="仿宋" w:hAnsi="仿宋" w:eastAsia="仿宋" w:cs="仿宋"/>
          <w:color w:val="auto"/>
          <w:sz w:val="28"/>
          <w:szCs w:val="22"/>
          <w:u w:val="none"/>
          <w:lang w:eastAsia="zh-CN"/>
        </w:rPr>
        <w:t>（</w:t>
      </w:r>
      <w:r>
        <w:rPr>
          <w:rFonts w:hint="eastAsia" w:ascii="仿宋" w:hAnsi="仿宋" w:eastAsia="仿宋" w:cs="仿宋"/>
          <w:color w:val="auto"/>
          <w:sz w:val="28"/>
          <w:szCs w:val="22"/>
          <w:u w:val="none"/>
          <w:lang w:val="en-US" w:eastAsia="zh-CN"/>
        </w:rPr>
        <w:t>一）事故发生经过</w:t>
      </w:r>
      <w:bookmarkEnd w:id="5"/>
      <w:bookmarkEnd w:id="6"/>
      <w:bookmarkEnd w:id="7"/>
      <w:bookmarkEnd w:id="8"/>
      <w:bookmarkEnd w:id="9"/>
    </w:p>
    <w:p w14:paraId="400F3C5F">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highlight w:val="none"/>
          <w:lang w:val="en-US" w:eastAsia="zh-CN"/>
        </w:rPr>
        <w:t>2025年11月10日19时45分，巴某、英某、恩某、叶某四人驾乘小型轿车由新源县阿勒玛勒镇沿国道578线出发，21时许到达新源县新源镇天山酒家宴会厅参加努某的婚礼。22时许某1人到达宴会厅。11日凌晨00时37分许，五人步行出天山酒家巷道前往车辆停放处（距离天山酒家约400米），00时39分许在车辆停放处由巴某启动车辆，其他三男一女（恩某、英某、叶某、塔某）在巷道口等候；00时40分许五人驾乘车辆离开停车场随即驶入则新路，沿则新路由北向南左转弯驶入劳动街后，沿劳动街由西向东继续行驶了约1.5千米，</w:t>
      </w:r>
      <w:r>
        <w:rPr>
          <w:rFonts w:hint="eastAsia" w:ascii="仿宋" w:hAnsi="仿宋" w:eastAsia="仿宋" w:cs="仿宋"/>
          <w:color w:val="auto"/>
          <w:sz w:val="32"/>
          <w:szCs w:val="32"/>
          <w:lang w:val="en-US" w:eastAsia="zh-CN"/>
        </w:rPr>
        <w:t>00时41分，巴某</w:t>
      </w:r>
      <w:r>
        <w:rPr>
          <w:rFonts w:hint="eastAsia" w:ascii="仿宋" w:hAnsi="仿宋" w:eastAsia="仿宋" w:cs="仿宋"/>
          <w:color w:val="auto"/>
          <w:sz w:val="32"/>
          <w:szCs w:val="32"/>
          <w:shd w:val="clear" w:color="auto" w:fill="auto"/>
          <w:lang w:val="en-US" w:eastAsia="zh-CN"/>
        </w:rPr>
        <w:t>（男</w:t>
      </w:r>
      <w:r>
        <w:rPr>
          <w:rFonts w:hint="eastAsia" w:ascii="仿宋" w:hAnsi="仿宋" w:eastAsia="仿宋" w:cs="仿宋"/>
          <w:color w:val="auto"/>
          <w:sz w:val="32"/>
          <w:szCs w:val="32"/>
          <w:lang w:val="en-US" w:eastAsia="zh-CN"/>
        </w:rPr>
        <w:t>，户籍所在地及住址：新源县阿勒玛勒镇</w:t>
      </w:r>
      <w:r>
        <w:rPr>
          <w:rFonts w:hint="eastAsia" w:ascii="仿宋" w:hAnsi="仿宋" w:eastAsia="仿宋" w:cs="仿宋"/>
          <w:color w:val="auto"/>
          <w:sz w:val="32"/>
          <w:szCs w:val="32"/>
          <w:shd w:val="clear" w:color="auto" w:fill="auto"/>
          <w:lang w:val="en-US" w:eastAsia="zh-CN"/>
        </w:rPr>
        <w:t>）</w:t>
      </w:r>
      <w:r>
        <w:rPr>
          <w:rFonts w:hint="eastAsia" w:ascii="仿宋" w:hAnsi="仿宋" w:eastAsia="仿宋" w:cs="仿宋"/>
          <w:color w:val="auto"/>
          <w:sz w:val="32"/>
          <w:szCs w:val="32"/>
          <w:lang w:val="en-US" w:eastAsia="zh-CN"/>
        </w:rPr>
        <w:t>驾驶小型轿车，由西向东行驶至环城东路与乡道103线交汇处以东125米处时，因醉酒后驾驶机动车超速行驶，导致车辆失控后与停驶于道路南侧空地的重型自卸货车（冬季停运、车内未装载货物）尾部发生碰撞，造成车内驾乘人员共五人死亡，</w:t>
      </w:r>
      <w:r>
        <w:rPr>
          <w:rFonts w:hint="eastAsia" w:ascii="仿宋" w:hAnsi="仿宋" w:eastAsia="仿宋" w:cs="仿宋"/>
          <w:color w:val="auto"/>
          <w:kern w:val="2"/>
          <w:sz w:val="32"/>
          <w:szCs w:val="32"/>
          <w:shd w:val="clear" w:color="auto" w:fill="auto"/>
          <w:lang w:val="en-US" w:eastAsia="zh-CN" w:bidi="ar-SA"/>
        </w:rPr>
        <w:t>两车受损</w:t>
      </w:r>
      <w:r>
        <w:rPr>
          <w:rFonts w:hint="eastAsia" w:ascii="仿宋" w:hAnsi="仿宋" w:eastAsia="仿宋" w:cs="仿宋"/>
          <w:color w:val="auto"/>
          <w:sz w:val="32"/>
          <w:szCs w:val="32"/>
          <w:lang w:val="en-US" w:eastAsia="zh-CN"/>
        </w:rPr>
        <w:t>。</w:t>
      </w:r>
    </w:p>
    <w:p w14:paraId="1481EDD6">
      <w:pPr>
        <w:pStyle w:val="4"/>
        <w:pageBreakBefore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b w:val="0"/>
          <w:color w:val="auto"/>
          <w:sz w:val="28"/>
          <w:szCs w:val="22"/>
          <w:u w:val="none"/>
          <w:lang w:val="en-US" w:eastAsia="zh-CN"/>
        </w:rPr>
      </w:pPr>
      <w:bookmarkStart w:id="10" w:name="_Toc17821"/>
      <w:bookmarkStart w:id="11" w:name="_Toc31360"/>
      <w:bookmarkStart w:id="12" w:name="_Toc1072737087"/>
      <w:bookmarkStart w:id="13" w:name="_Toc28696"/>
      <w:bookmarkStart w:id="14" w:name="_Toc25176"/>
      <w:r>
        <w:rPr>
          <w:rFonts w:hint="eastAsia" w:ascii="仿宋" w:hAnsi="仿宋" w:eastAsia="仿宋" w:cs="仿宋"/>
          <w:b w:val="0"/>
          <w:color w:val="auto"/>
          <w:sz w:val="28"/>
          <w:szCs w:val="22"/>
          <w:u w:val="none"/>
          <w:lang w:eastAsia="zh-CN"/>
        </w:rPr>
        <w:t>（</w:t>
      </w:r>
      <w:r>
        <w:rPr>
          <w:rFonts w:hint="eastAsia" w:ascii="仿宋" w:hAnsi="仿宋" w:eastAsia="仿宋" w:cs="仿宋"/>
          <w:b w:val="0"/>
          <w:color w:val="auto"/>
          <w:sz w:val="28"/>
          <w:szCs w:val="22"/>
          <w:u w:val="none"/>
          <w:lang w:val="en-US" w:eastAsia="zh-CN"/>
        </w:rPr>
        <w:t>二）</w:t>
      </w:r>
      <w:bookmarkEnd w:id="10"/>
      <w:r>
        <w:rPr>
          <w:rFonts w:hint="eastAsia" w:ascii="仿宋" w:hAnsi="仿宋" w:eastAsia="仿宋" w:cs="仿宋"/>
          <w:b w:val="0"/>
          <w:color w:val="auto"/>
          <w:sz w:val="28"/>
          <w:szCs w:val="22"/>
          <w:u w:val="none"/>
          <w:lang w:val="en-US" w:eastAsia="zh-CN"/>
        </w:rPr>
        <w:t>驾驶人及乘车人情况</w:t>
      </w:r>
      <w:bookmarkEnd w:id="11"/>
      <w:bookmarkEnd w:id="12"/>
      <w:bookmarkEnd w:id="13"/>
      <w:bookmarkEnd w:id="14"/>
    </w:p>
    <w:p w14:paraId="6520FC64">
      <w:pPr>
        <w:pStyle w:val="15"/>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560" w:lineRule="exact"/>
        <w:ind w:left="0" w:leftChars="0" w:firstLine="641"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lang w:val="en-US" w:eastAsia="zh-CN"/>
        </w:rPr>
        <w:t>1. 小型轿车驾驶人</w:t>
      </w:r>
      <w:r>
        <w:rPr>
          <w:rFonts w:hint="eastAsia" w:ascii="仿宋" w:hAnsi="仿宋" w:eastAsia="仿宋" w:cs="仿宋"/>
          <w:b/>
          <w:bCs/>
          <w:color w:val="auto"/>
          <w:sz w:val="32"/>
          <w:szCs w:val="32"/>
          <w:shd w:val="clear" w:color="auto" w:fill="auto"/>
          <w:lang w:eastAsia="zh-CN"/>
        </w:rPr>
        <w:t>：</w:t>
      </w:r>
      <w:r>
        <w:rPr>
          <w:rFonts w:hint="eastAsia" w:ascii="仿宋" w:hAnsi="仿宋" w:eastAsia="仿宋" w:cs="仿宋"/>
          <w:color w:val="auto"/>
          <w:sz w:val="32"/>
          <w:szCs w:val="32"/>
          <w:lang w:val="en-US" w:eastAsia="zh-CN"/>
        </w:rPr>
        <w:t>巴某，男，户籍所在地及</w:t>
      </w:r>
      <w:r>
        <w:rPr>
          <w:rFonts w:hint="eastAsia" w:ascii="仿宋" w:hAnsi="仿宋" w:eastAsia="仿宋" w:cs="仿宋"/>
          <w:b w:val="0"/>
          <w:bCs w:val="0"/>
          <w:color w:val="auto"/>
          <w:sz w:val="32"/>
          <w:szCs w:val="32"/>
          <w:lang w:val="en-US" w:eastAsia="zh-CN"/>
        </w:rPr>
        <w:t>生前</w:t>
      </w:r>
      <w:r>
        <w:rPr>
          <w:rFonts w:hint="eastAsia" w:ascii="仿宋" w:hAnsi="仿宋" w:eastAsia="仿宋" w:cs="仿宋"/>
          <w:color w:val="auto"/>
          <w:sz w:val="32"/>
          <w:szCs w:val="32"/>
          <w:lang w:val="en-US" w:eastAsia="zh-CN"/>
        </w:rPr>
        <w:t>住址：新源县阿勒玛勒镇，未取得机动车驾驶证。</w:t>
      </w:r>
    </w:p>
    <w:p w14:paraId="3FA1CA3E">
      <w:pPr>
        <w:pStyle w:val="15"/>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560" w:lineRule="exact"/>
        <w:ind w:left="0" w:leftChars="0" w:firstLine="641" w:firstLineChars="200"/>
        <w:jc w:val="both"/>
        <w:textAlignment w:val="auto"/>
        <w:rPr>
          <w:rFonts w:hint="eastAsia" w:ascii="仿宋" w:hAnsi="仿宋" w:eastAsia="仿宋" w:cs="仿宋"/>
          <w:b/>
          <w:bCs/>
          <w:color w:val="auto"/>
          <w:sz w:val="32"/>
          <w:szCs w:val="32"/>
          <w:shd w:val="clear" w:color="auto" w:fill="auto"/>
          <w:lang w:eastAsia="zh-CN"/>
        </w:rPr>
      </w:pPr>
      <w:r>
        <w:rPr>
          <w:rFonts w:hint="eastAsia" w:ascii="仿宋" w:hAnsi="仿宋" w:eastAsia="仿宋" w:cs="仿宋"/>
          <w:b/>
          <w:bCs/>
          <w:color w:val="auto"/>
          <w:sz w:val="32"/>
          <w:szCs w:val="32"/>
          <w:lang w:val="en-US" w:eastAsia="zh-CN"/>
        </w:rPr>
        <w:t xml:space="preserve">  小型轿车乘车人</w:t>
      </w:r>
      <w:r>
        <w:rPr>
          <w:rFonts w:hint="eastAsia" w:ascii="仿宋" w:hAnsi="仿宋" w:eastAsia="仿宋" w:cs="仿宋"/>
          <w:b/>
          <w:bCs/>
          <w:color w:val="auto"/>
          <w:sz w:val="32"/>
          <w:szCs w:val="32"/>
          <w:shd w:val="clear" w:color="auto" w:fill="auto"/>
          <w:lang w:eastAsia="zh-CN"/>
        </w:rPr>
        <w:t>：</w:t>
      </w:r>
    </w:p>
    <w:p w14:paraId="1BB4DC00">
      <w:pPr>
        <w:pStyle w:val="15"/>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560" w:lineRule="exact"/>
        <w:ind w:left="0" w:leftChars="0"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（1）塔某，男，文化程度：初中，职业：务农，户籍所在地及生前住址：新源县台勒哈拉牧场。</w:t>
      </w:r>
    </w:p>
    <w:p w14:paraId="2CD78560">
      <w:pPr>
        <w:keepNext w:val="0"/>
        <w:keepLines w:val="0"/>
        <w:pageBreakBefore w:val="0"/>
        <w:widowControl w:val="0"/>
        <w:shd w:val="clear" w:color="auto" w:fill="auto"/>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（2）恩某</w:t>
      </w:r>
      <w:r>
        <w:rPr>
          <w:rFonts w:hint="eastAsia" w:ascii="仿宋" w:hAnsi="仿宋" w:eastAsia="仿宋" w:cs="仿宋"/>
          <w:b w:val="0"/>
          <w:bCs w:val="0"/>
          <w:color w:val="auto"/>
          <w:sz w:val="32"/>
          <w:szCs w:val="32"/>
          <w:highlight w:val="none"/>
          <w:lang w:eastAsia="zh-CN"/>
        </w:rPr>
        <w:t>，</w:t>
      </w:r>
      <w:r>
        <w:rPr>
          <w:rFonts w:hint="eastAsia" w:ascii="仿宋" w:hAnsi="仿宋" w:eastAsia="仿宋" w:cs="仿宋"/>
          <w:b w:val="0"/>
          <w:bCs w:val="0"/>
          <w:color w:val="auto"/>
          <w:sz w:val="32"/>
          <w:szCs w:val="32"/>
          <w:highlight w:val="none"/>
          <w:lang w:val="en-US" w:eastAsia="zh-CN"/>
        </w:rPr>
        <w:t>女</w:t>
      </w:r>
      <w:r>
        <w:rPr>
          <w:rFonts w:hint="eastAsia" w:ascii="仿宋" w:hAnsi="仿宋" w:eastAsia="仿宋" w:cs="仿宋"/>
          <w:b w:val="0"/>
          <w:bCs w:val="0"/>
          <w:color w:val="auto"/>
          <w:sz w:val="32"/>
          <w:szCs w:val="32"/>
          <w:lang w:eastAsia="zh-CN"/>
        </w:rPr>
        <w:t>，户籍所在地及</w:t>
      </w:r>
      <w:r>
        <w:rPr>
          <w:rFonts w:hint="eastAsia" w:ascii="仿宋" w:hAnsi="仿宋" w:eastAsia="仿宋" w:cs="仿宋"/>
          <w:b w:val="0"/>
          <w:bCs w:val="0"/>
          <w:color w:val="auto"/>
          <w:sz w:val="32"/>
          <w:szCs w:val="32"/>
          <w:lang w:val="en-US" w:eastAsia="zh-CN"/>
        </w:rPr>
        <w:t>生前</w:t>
      </w:r>
      <w:r>
        <w:rPr>
          <w:rFonts w:hint="eastAsia" w:ascii="仿宋" w:hAnsi="仿宋" w:eastAsia="仿宋" w:cs="仿宋"/>
          <w:b w:val="0"/>
          <w:bCs w:val="0"/>
          <w:color w:val="auto"/>
          <w:sz w:val="32"/>
          <w:szCs w:val="32"/>
          <w:lang w:eastAsia="zh-CN"/>
        </w:rPr>
        <w:t>住址：新源县阿勒玛勒镇，文化程度：高中，职业：</w:t>
      </w:r>
      <w:r>
        <w:rPr>
          <w:rFonts w:hint="eastAsia" w:ascii="仿宋" w:hAnsi="仿宋" w:eastAsia="仿宋" w:cs="仿宋"/>
          <w:b w:val="0"/>
          <w:bCs w:val="0"/>
          <w:color w:val="auto"/>
          <w:sz w:val="32"/>
          <w:szCs w:val="32"/>
          <w:highlight w:val="none"/>
          <w:lang w:eastAsia="zh-CN"/>
        </w:rPr>
        <w:t>务农</w:t>
      </w:r>
      <w:r>
        <w:rPr>
          <w:rFonts w:hint="eastAsia" w:ascii="仿宋" w:hAnsi="仿宋" w:eastAsia="仿宋" w:cs="仿宋"/>
          <w:b w:val="0"/>
          <w:bCs w:val="0"/>
          <w:color w:val="auto"/>
          <w:sz w:val="32"/>
          <w:szCs w:val="32"/>
          <w:lang w:eastAsia="zh-CN"/>
        </w:rPr>
        <w:t>。</w:t>
      </w:r>
    </w:p>
    <w:p w14:paraId="23262857">
      <w:pPr>
        <w:keepNext w:val="0"/>
        <w:keepLines w:val="0"/>
        <w:pageBreakBefore w:val="0"/>
        <w:widowControl w:val="0"/>
        <w:shd w:val="clear" w:color="auto" w:fill="auto"/>
        <w:kinsoku/>
        <w:wordWrap/>
        <w:overflowPunct/>
        <w:topLinePunct w:val="0"/>
        <w:autoSpaceDE/>
        <w:autoSpaceDN/>
        <w:bidi w:val="0"/>
        <w:adjustRightInd/>
        <w:snapToGrid/>
        <w:spacing w:line="560" w:lineRule="exact"/>
        <w:ind w:left="0" w:firstLine="640" w:firstLineChars="200"/>
        <w:jc w:val="both"/>
        <w:textAlignment w:val="auto"/>
        <w:outlineLvl w:val="9"/>
        <w:rPr>
          <w:rFonts w:hint="eastAsia" w:ascii="仿宋" w:hAnsi="仿宋" w:eastAsia="仿宋" w:cs="仿宋"/>
          <w:b w:val="0"/>
          <w:bCs w:val="0"/>
          <w:color w:val="auto"/>
          <w:kern w:val="0"/>
          <w:sz w:val="32"/>
          <w:szCs w:val="32"/>
          <w:highlight w:val="none"/>
          <w:shd w:val="clear" w:color="auto" w:fill="auto"/>
          <w:lang w:val="en-US" w:eastAsia="zh-CN" w:bidi="ar-SA"/>
        </w:rPr>
      </w:pPr>
      <w:r>
        <w:rPr>
          <w:rFonts w:hint="eastAsia" w:ascii="仿宋" w:hAnsi="仿宋" w:eastAsia="仿宋" w:cs="仿宋"/>
          <w:b w:val="0"/>
          <w:bCs w:val="0"/>
          <w:color w:val="auto"/>
          <w:sz w:val="32"/>
          <w:szCs w:val="32"/>
          <w:highlight w:val="none"/>
          <w:lang w:val="en-US" w:eastAsia="zh-CN"/>
        </w:rPr>
        <w:t>（3）英某</w:t>
      </w:r>
      <w:r>
        <w:rPr>
          <w:rFonts w:hint="eastAsia" w:ascii="仿宋" w:hAnsi="仿宋" w:eastAsia="仿宋" w:cs="仿宋"/>
          <w:b w:val="0"/>
          <w:bCs w:val="0"/>
          <w:color w:val="auto"/>
          <w:sz w:val="32"/>
          <w:szCs w:val="32"/>
          <w:highlight w:val="none"/>
          <w:lang w:eastAsia="zh-CN"/>
        </w:rPr>
        <w:t>，男，户籍所在地及</w:t>
      </w:r>
      <w:r>
        <w:rPr>
          <w:rFonts w:hint="eastAsia" w:ascii="仿宋" w:hAnsi="仿宋" w:eastAsia="仿宋" w:cs="仿宋"/>
          <w:b w:val="0"/>
          <w:bCs w:val="0"/>
          <w:color w:val="auto"/>
          <w:sz w:val="32"/>
          <w:szCs w:val="32"/>
          <w:lang w:val="en-US" w:eastAsia="zh-CN"/>
        </w:rPr>
        <w:t>生前</w:t>
      </w:r>
      <w:r>
        <w:rPr>
          <w:rFonts w:hint="eastAsia" w:ascii="仿宋" w:hAnsi="仿宋" w:eastAsia="仿宋" w:cs="仿宋"/>
          <w:b w:val="0"/>
          <w:bCs w:val="0"/>
          <w:color w:val="auto"/>
          <w:sz w:val="32"/>
          <w:szCs w:val="32"/>
          <w:highlight w:val="none"/>
          <w:lang w:eastAsia="zh-CN"/>
        </w:rPr>
        <w:t>住址：新源县阿勒玛勒镇铁勒喀拉村文化路四巷026号，文化程度：中专，职业：务农。</w:t>
      </w:r>
    </w:p>
    <w:p w14:paraId="716CF6A8">
      <w:pPr>
        <w:pStyle w:val="15"/>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560" w:lineRule="exact"/>
        <w:ind w:left="0" w:leftChars="0"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highlight w:val="none"/>
          <w:lang w:val="en-US" w:eastAsia="zh-CN"/>
        </w:rPr>
        <w:t>（4）叶某</w:t>
      </w:r>
      <w:r>
        <w:rPr>
          <w:rFonts w:hint="eastAsia" w:ascii="仿宋" w:hAnsi="仿宋" w:eastAsia="仿宋" w:cs="仿宋"/>
          <w:b w:val="0"/>
          <w:bCs w:val="0"/>
          <w:color w:val="auto"/>
          <w:sz w:val="32"/>
          <w:szCs w:val="32"/>
          <w:highlight w:val="none"/>
          <w:lang w:eastAsia="zh-CN"/>
        </w:rPr>
        <w:t>，男，户籍所在地：新源县阿勒玛勒镇，</w:t>
      </w:r>
      <w:r>
        <w:rPr>
          <w:rFonts w:hint="eastAsia" w:ascii="仿宋" w:hAnsi="仿宋" w:eastAsia="仿宋" w:cs="仿宋"/>
          <w:b w:val="0"/>
          <w:bCs w:val="0"/>
          <w:color w:val="auto"/>
          <w:sz w:val="32"/>
          <w:szCs w:val="32"/>
          <w:lang w:val="en-US" w:eastAsia="zh-CN"/>
        </w:rPr>
        <w:t>生前</w:t>
      </w:r>
      <w:r>
        <w:rPr>
          <w:rFonts w:hint="eastAsia" w:ascii="仿宋" w:hAnsi="仿宋" w:eastAsia="仿宋" w:cs="仿宋"/>
          <w:b w:val="0"/>
          <w:bCs w:val="0"/>
          <w:color w:val="auto"/>
          <w:sz w:val="32"/>
          <w:szCs w:val="32"/>
          <w:highlight w:val="none"/>
          <w:lang w:eastAsia="zh-CN"/>
        </w:rPr>
        <w:t>住址：乌鲁木齐市新市区，文化程度：初中，职业：务农。</w:t>
      </w:r>
    </w:p>
    <w:p w14:paraId="72E0B072">
      <w:pPr>
        <w:pStyle w:val="4"/>
        <w:pageBreakBefore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b w:val="0"/>
          <w:color w:val="auto"/>
          <w:sz w:val="28"/>
          <w:szCs w:val="22"/>
          <w:u w:val="none"/>
          <w:lang w:eastAsia="zh-CN"/>
        </w:rPr>
      </w:pPr>
      <w:bookmarkStart w:id="15" w:name="_Toc1666761510"/>
      <w:bookmarkStart w:id="16" w:name="_Toc12446"/>
      <w:bookmarkStart w:id="17" w:name="_Toc11320"/>
      <w:bookmarkStart w:id="18" w:name="_Toc7396"/>
      <w:bookmarkStart w:id="19" w:name="_Toc1178"/>
      <w:r>
        <w:rPr>
          <w:rFonts w:hint="eastAsia" w:ascii="仿宋" w:hAnsi="仿宋" w:eastAsia="仿宋" w:cs="仿宋"/>
          <w:b w:val="0"/>
          <w:color w:val="auto"/>
          <w:sz w:val="28"/>
          <w:szCs w:val="22"/>
          <w:u w:val="none"/>
          <w:lang w:eastAsia="zh-CN"/>
        </w:rPr>
        <w:t>（三）车辆基本情况及近三年交通违法情况</w:t>
      </w:r>
      <w:bookmarkEnd w:id="15"/>
      <w:bookmarkEnd w:id="16"/>
      <w:bookmarkEnd w:id="17"/>
      <w:bookmarkEnd w:id="18"/>
      <w:bookmarkEnd w:id="19"/>
    </w:p>
    <w:p w14:paraId="22931F50">
      <w:pPr>
        <w:pageBreakBefore w:val="0"/>
        <w:kinsoku/>
        <w:wordWrap/>
        <w:overflowPunct/>
        <w:topLinePunct w:val="0"/>
        <w:bidi w:val="0"/>
        <w:adjustRightInd/>
        <w:snapToGrid/>
        <w:spacing w:beforeLines="0" w:afterLines="0" w:line="560"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w:t>
      </w:r>
      <w:r>
        <w:rPr>
          <w:rFonts w:hint="eastAsia" w:ascii="仿宋" w:hAnsi="仿宋" w:eastAsia="仿宋" w:cs="仿宋"/>
          <w:b/>
          <w:bCs/>
          <w:color w:val="auto"/>
          <w:sz w:val="32"/>
          <w:szCs w:val="32"/>
          <w:lang w:val="en-US" w:eastAsia="zh-CN"/>
        </w:rPr>
        <w:t xml:space="preserve"> 小型轿车</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车辆品牌：</w:t>
      </w:r>
      <w:r>
        <w:rPr>
          <w:rFonts w:hint="eastAsia" w:ascii="仿宋" w:hAnsi="仿宋" w:eastAsia="仿宋" w:cs="仿宋"/>
          <w:color w:val="auto"/>
          <w:sz w:val="32"/>
          <w:szCs w:val="32"/>
          <w:lang w:val="en-US" w:eastAsia="zh-CN"/>
        </w:rPr>
        <w:t>起亚牌</w:t>
      </w:r>
      <w:r>
        <w:rPr>
          <w:rFonts w:hint="eastAsia" w:ascii="仿宋" w:hAnsi="仿宋" w:eastAsia="仿宋" w:cs="仿宋"/>
          <w:color w:val="auto"/>
          <w:sz w:val="32"/>
          <w:szCs w:val="32"/>
          <w:lang w:eastAsia="zh-CN"/>
        </w:rPr>
        <w:t>，车辆型号：</w:t>
      </w:r>
      <w:r>
        <w:rPr>
          <w:rFonts w:hint="eastAsia" w:ascii="仿宋" w:hAnsi="仿宋" w:eastAsia="仿宋" w:cs="仿宋"/>
          <w:color w:val="auto"/>
          <w:sz w:val="32"/>
          <w:szCs w:val="32"/>
          <w:lang w:val="en-US" w:eastAsia="zh-CN"/>
        </w:rPr>
        <w:t>YQZ7169MGE5</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使用性质：</w:t>
      </w:r>
      <w:r>
        <w:rPr>
          <w:rFonts w:hint="eastAsia" w:ascii="仿宋" w:hAnsi="仿宋" w:eastAsia="仿宋" w:cs="仿宋"/>
          <w:color w:val="auto"/>
          <w:sz w:val="32"/>
          <w:szCs w:val="32"/>
          <w:lang w:val="en-US" w:eastAsia="zh-CN"/>
        </w:rPr>
        <w:t>非营运</w:t>
      </w:r>
      <w:r>
        <w:rPr>
          <w:rFonts w:hint="eastAsia" w:ascii="仿宋" w:hAnsi="仿宋" w:eastAsia="仿宋" w:cs="仿宋"/>
          <w:color w:val="auto"/>
          <w:sz w:val="32"/>
          <w:szCs w:val="32"/>
          <w:lang w:eastAsia="zh-CN"/>
        </w:rPr>
        <w:t>，初次登记日期：</w:t>
      </w:r>
      <w:r>
        <w:rPr>
          <w:rFonts w:hint="eastAsia" w:ascii="仿宋" w:hAnsi="仿宋" w:eastAsia="仿宋" w:cs="仿宋"/>
          <w:color w:val="auto"/>
          <w:sz w:val="32"/>
          <w:szCs w:val="32"/>
          <w:lang w:val="en-US" w:eastAsia="zh-CN"/>
        </w:rPr>
        <w:t>2018年2月9日，</w:t>
      </w:r>
      <w:r>
        <w:rPr>
          <w:rFonts w:hint="eastAsia" w:ascii="仿宋" w:hAnsi="仿宋" w:eastAsia="仿宋" w:cs="仿宋"/>
          <w:color w:val="auto"/>
          <w:sz w:val="32"/>
          <w:szCs w:val="32"/>
        </w:rPr>
        <w:t>车架号</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LJDMAA220H0742332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发动机号</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H1090483</w:t>
      </w:r>
      <w:r>
        <w:rPr>
          <w:rFonts w:hint="eastAsia" w:ascii="仿宋" w:hAnsi="仿宋" w:eastAsia="仿宋" w:cs="仿宋"/>
          <w:color w:val="auto"/>
          <w:sz w:val="32"/>
          <w:szCs w:val="32"/>
          <w:lang w:eastAsia="zh-CN"/>
        </w:rPr>
        <w:t>，车身颜色：</w:t>
      </w:r>
      <w:r>
        <w:rPr>
          <w:rFonts w:hint="eastAsia" w:ascii="仿宋" w:hAnsi="仿宋" w:eastAsia="仿宋" w:cs="仿宋"/>
          <w:color w:val="auto"/>
          <w:sz w:val="32"/>
          <w:szCs w:val="32"/>
          <w:lang w:val="en-US" w:eastAsia="zh-CN"/>
        </w:rPr>
        <w:t>白，核定载客：5人，实载人数5人</w:t>
      </w:r>
      <w:r>
        <w:rPr>
          <w:rFonts w:hint="eastAsia" w:ascii="仿宋" w:hAnsi="仿宋" w:eastAsia="仿宋" w:cs="仿宋"/>
          <w:color w:val="auto"/>
          <w:sz w:val="32"/>
          <w:szCs w:val="32"/>
        </w:rPr>
        <w:t>。</w:t>
      </w:r>
    </w:p>
    <w:p w14:paraId="5A778F95">
      <w:pPr>
        <w:pageBreakBefore w:val="0"/>
        <w:kinsoku/>
        <w:wordWrap/>
        <w:overflowPunct/>
        <w:topLinePunct w:val="0"/>
        <w:bidi w:val="0"/>
        <w:adjustRightInd/>
        <w:snapToGrid/>
        <w:spacing w:beforeLines="0" w:afterLines="0" w:line="560" w:lineRule="exact"/>
        <w:ind w:firstLine="640" w:firstLineChars="200"/>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该车近三年无违法记录。</w:t>
      </w:r>
    </w:p>
    <w:p w14:paraId="0F0E58EB">
      <w:pPr>
        <w:pageBreakBefore w:val="0"/>
        <w:kinsoku/>
        <w:wordWrap/>
        <w:overflowPunct/>
        <w:topLinePunct w:val="0"/>
        <w:bidi w:val="0"/>
        <w:adjustRightInd/>
        <w:snapToGrid/>
        <w:spacing w:beforeLines="0" w:afterLines="0" w:line="560" w:lineRule="exact"/>
        <w:ind w:firstLine="641" w:firstLineChars="200"/>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b/>
          <w:bCs/>
          <w:color w:val="auto"/>
          <w:sz w:val="32"/>
          <w:szCs w:val="32"/>
          <w:lang w:val="en-US" w:eastAsia="zh-CN"/>
        </w:rPr>
        <w:t>2.重型自卸货车：</w:t>
      </w:r>
      <w:r>
        <w:rPr>
          <w:rFonts w:hint="eastAsia" w:ascii="仿宋" w:hAnsi="仿宋" w:eastAsia="仿宋" w:cs="仿宋"/>
          <w:color w:val="auto"/>
          <w:sz w:val="32"/>
          <w:szCs w:val="32"/>
          <w:lang w:eastAsia="zh-CN"/>
        </w:rPr>
        <w:t>车辆品牌：</w:t>
      </w:r>
      <w:r>
        <w:rPr>
          <w:rFonts w:hint="eastAsia" w:ascii="仿宋" w:hAnsi="仿宋" w:eastAsia="仿宋" w:cs="仿宋"/>
          <w:color w:val="auto"/>
          <w:sz w:val="32"/>
          <w:szCs w:val="32"/>
          <w:lang w:val="en-US" w:eastAsia="zh-CN"/>
        </w:rPr>
        <w:t>汕德卡牌</w:t>
      </w:r>
      <w:r>
        <w:rPr>
          <w:rFonts w:hint="eastAsia" w:ascii="仿宋" w:hAnsi="仿宋" w:eastAsia="仿宋" w:cs="仿宋"/>
          <w:color w:val="auto"/>
          <w:sz w:val="32"/>
          <w:szCs w:val="32"/>
          <w:lang w:eastAsia="zh-CN"/>
        </w:rPr>
        <w:t>，车辆型号：</w:t>
      </w:r>
      <w:r>
        <w:rPr>
          <w:rFonts w:hint="eastAsia" w:ascii="仿宋" w:hAnsi="仿宋" w:eastAsia="仿宋" w:cs="仿宋"/>
          <w:color w:val="auto"/>
          <w:sz w:val="32"/>
          <w:szCs w:val="32"/>
          <w:lang w:val="en-US" w:eastAsia="zh-CN"/>
        </w:rPr>
        <w:t>ZZ3316N326ME1</w:t>
      </w:r>
      <w:r>
        <w:rPr>
          <w:rFonts w:hint="eastAsia" w:ascii="仿宋" w:hAnsi="仿宋" w:eastAsia="仿宋" w:cs="仿宋"/>
          <w:color w:val="auto"/>
          <w:sz w:val="32"/>
          <w:szCs w:val="32"/>
          <w:lang w:eastAsia="zh-CN"/>
        </w:rPr>
        <w:t>，使用性质：货运，初次登记日期：</w:t>
      </w:r>
      <w:r>
        <w:rPr>
          <w:rFonts w:hint="eastAsia" w:ascii="仿宋" w:hAnsi="仿宋" w:eastAsia="仿宋" w:cs="仿宋"/>
          <w:color w:val="auto"/>
          <w:sz w:val="32"/>
          <w:szCs w:val="32"/>
          <w:lang w:val="en-US" w:eastAsia="zh-CN"/>
        </w:rPr>
        <w:t>2021年3月23日，</w:t>
      </w:r>
      <w:r>
        <w:rPr>
          <w:rFonts w:hint="eastAsia" w:ascii="仿宋" w:hAnsi="仿宋" w:eastAsia="仿宋" w:cs="仿宋"/>
          <w:color w:val="auto"/>
          <w:sz w:val="32"/>
          <w:szCs w:val="32"/>
        </w:rPr>
        <w:t>车架号</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LZZ8EXVB9LC352410</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发动机号</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201117203197，</w:t>
      </w:r>
      <w:r>
        <w:rPr>
          <w:rFonts w:hint="eastAsia" w:ascii="仿宋" w:hAnsi="仿宋" w:eastAsia="仿宋" w:cs="仿宋"/>
          <w:color w:val="auto"/>
          <w:sz w:val="32"/>
          <w:szCs w:val="32"/>
          <w:lang w:eastAsia="zh-CN"/>
        </w:rPr>
        <w:t>车身颜色：</w:t>
      </w:r>
      <w:r>
        <w:rPr>
          <w:rFonts w:hint="eastAsia" w:ascii="仿宋" w:hAnsi="仿宋" w:eastAsia="仿宋" w:cs="仿宋"/>
          <w:color w:val="auto"/>
          <w:sz w:val="32"/>
          <w:szCs w:val="32"/>
          <w:lang w:val="en-US" w:eastAsia="zh-CN"/>
        </w:rPr>
        <w:t>红</w:t>
      </w:r>
      <w:r>
        <w:rPr>
          <w:rFonts w:hint="eastAsia" w:ascii="仿宋" w:hAnsi="仿宋" w:eastAsia="仿宋" w:cs="仿宋"/>
          <w:color w:val="auto"/>
          <w:sz w:val="32"/>
          <w:szCs w:val="32"/>
          <w:lang w:eastAsia="zh-CN"/>
        </w:rPr>
        <w:t>色</w:t>
      </w:r>
      <w:r>
        <w:rPr>
          <w:rFonts w:hint="eastAsia" w:ascii="仿宋" w:hAnsi="仿宋" w:eastAsia="仿宋" w:cs="仿宋"/>
          <w:color w:val="auto"/>
          <w:sz w:val="32"/>
          <w:szCs w:val="32"/>
          <w:lang w:val="en-US" w:eastAsia="zh-CN"/>
        </w:rPr>
        <w:t>。</w:t>
      </w:r>
    </w:p>
    <w:p w14:paraId="1407747A">
      <w:pPr>
        <w:pStyle w:val="4"/>
        <w:pageBreakBefore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b w:val="0"/>
          <w:color w:val="auto"/>
          <w:sz w:val="28"/>
          <w:szCs w:val="22"/>
          <w:u w:val="none"/>
          <w:lang w:eastAsia="zh-CN"/>
        </w:rPr>
      </w:pPr>
      <w:bookmarkStart w:id="20" w:name="_Toc1843736511"/>
      <w:bookmarkStart w:id="21" w:name="_Toc24699"/>
      <w:bookmarkStart w:id="22" w:name="_Toc16318"/>
      <w:bookmarkStart w:id="23" w:name="_Toc3312"/>
      <w:bookmarkStart w:id="24" w:name="_Toc11598"/>
      <w:r>
        <w:rPr>
          <w:rFonts w:hint="eastAsia" w:ascii="仿宋" w:hAnsi="仿宋" w:eastAsia="仿宋" w:cs="仿宋"/>
          <w:b w:val="0"/>
          <w:color w:val="auto"/>
          <w:sz w:val="28"/>
          <w:szCs w:val="22"/>
          <w:u w:val="none"/>
          <w:lang w:eastAsia="zh-CN"/>
        </w:rPr>
        <w:t>（</w:t>
      </w:r>
      <w:r>
        <w:rPr>
          <w:rFonts w:hint="eastAsia" w:ascii="仿宋" w:hAnsi="仿宋" w:eastAsia="仿宋" w:cs="仿宋"/>
          <w:b w:val="0"/>
          <w:color w:val="auto"/>
          <w:sz w:val="28"/>
          <w:szCs w:val="22"/>
          <w:u w:val="none"/>
          <w:lang w:val="en-US" w:eastAsia="zh-CN"/>
        </w:rPr>
        <w:t>四</w:t>
      </w:r>
      <w:r>
        <w:rPr>
          <w:rFonts w:hint="eastAsia" w:ascii="仿宋" w:hAnsi="仿宋" w:eastAsia="仿宋" w:cs="仿宋"/>
          <w:b w:val="0"/>
          <w:color w:val="auto"/>
          <w:sz w:val="28"/>
          <w:szCs w:val="22"/>
          <w:u w:val="none"/>
          <w:lang w:eastAsia="zh-CN"/>
        </w:rPr>
        <w:t>）车辆所属企业基本情况</w:t>
      </w:r>
      <w:bookmarkEnd w:id="20"/>
      <w:bookmarkEnd w:id="21"/>
      <w:bookmarkEnd w:id="22"/>
      <w:bookmarkEnd w:id="23"/>
      <w:bookmarkEnd w:id="24"/>
    </w:p>
    <w:p w14:paraId="769CA38E">
      <w:pPr>
        <w:pStyle w:val="8"/>
        <w:pageBreakBefore w:val="0"/>
        <w:kinsoku/>
        <w:wordWrap/>
        <w:overflowPunct/>
        <w:topLinePunct w:val="0"/>
        <w:bidi w:val="0"/>
        <w:adjustRightInd/>
        <w:snapToGrid/>
        <w:spacing w:after="0" w:line="560" w:lineRule="exact"/>
        <w:ind w:left="0" w:leftChars="0" w:firstLine="641" w:firstLineChars="200"/>
        <w:textAlignment w:val="auto"/>
        <w:rPr>
          <w:rFonts w:hint="eastAsia" w:ascii="仿宋" w:hAnsi="仿宋" w:eastAsia="仿宋" w:cs="仿宋"/>
          <w:color w:val="auto"/>
          <w:kern w:val="2"/>
          <w:sz w:val="32"/>
          <w:szCs w:val="32"/>
          <w:lang w:val="en-US" w:eastAsia="zh-CN" w:bidi="ar-SA"/>
        </w:rPr>
      </w:pPr>
      <w:bookmarkStart w:id="25" w:name="OLE_LINK6"/>
      <w:r>
        <w:rPr>
          <w:rFonts w:hint="eastAsia" w:ascii="仿宋" w:hAnsi="仿宋" w:eastAsia="仿宋" w:cs="仿宋"/>
          <w:b/>
          <w:bCs/>
          <w:color w:val="auto"/>
          <w:kern w:val="2"/>
          <w:sz w:val="32"/>
          <w:szCs w:val="32"/>
          <w:lang w:val="en-US" w:eastAsia="zh-CN" w:bidi="ar-SA"/>
        </w:rPr>
        <w:t>伊宁市鸿旭运输有限公司（以下简称鸿旭公司）。</w:t>
      </w:r>
      <w:r>
        <w:rPr>
          <w:rFonts w:hint="eastAsia" w:ascii="仿宋" w:hAnsi="仿宋" w:eastAsia="仿宋" w:cs="仿宋"/>
          <w:color w:val="auto"/>
          <w:kern w:val="2"/>
          <w:sz w:val="32"/>
          <w:szCs w:val="32"/>
          <w:lang w:val="en-US" w:eastAsia="zh-CN" w:bidi="ar-SA"/>
        </w:rPr>
        <w:t>重型自卸货车所属企业，成立时间：2016年1月，类型：</w:t>
      </w:r>
      <w:r>
        <w:rPr>
          <w:rFonts w:hint="eastAsia" w:ascii="仿宋" w:hAnsi="仿宋" w:eastAsia="仿宋" w:cs="仿宋"/>
          <w:color w:val="auto"/>
          <w:sz w:val="32"/>
          <w:szCs w:val="32"/>
          <w:u w:val="none"/>
          <w:lang w:val="en-US" w:eastAsia="zh-CN"/>
        </w:rPr>
        <w:t>有限责任公司（自然人投资或控股）</w:t>
      </w:r>
      <w:r>
        <w:rPr>
          <w:rFonts w:hint="eastAsia" w:ascii="仿宋" w:hAnsi="仿宋" w:eastAsia="仿宋" w:cs="仿宋"/>
          <w:color w:val="auto"/>
          <w:kern w:val="2"/>
          <w:sz w:val="32"/>
          <w:szCs w:val="32"/>
          <w:lang w:val="en-US" w:eastAsia="zh-CN" w:bidi="ar-SA"/>
        </w:rPr>
        <w:t>，</w:t>
      </w:r>
      <w:r>
        <w:rPr>
          <w:rFonts w:hint="eastAsia" w:ascii="仿宋" w:hAnsi="仿宋" w:eastAsia="仿宋" w:cs="仿宋"/>
          <w:color w:val="auto"/>
          <w:sz w:val="32"/>
          <w:szCs w:val="32"/>
          <w:u w:val="none"/>
          <w:lang w:val="en-US" w:eastAsia="zh-CN"/>
        </w:rPr>
        <w:t>统一社会信用代码：91654002MA775FX396</w:t>
      </w:r>
      <w:r>
        <w:rPr>
          <w:rFonts w:hint="eastAsia" w:ascii="仿宋" w:hAnsi="仿宋" w:eastAsia="仿宋" w:cs="仿宋"/>
          <w:color w:val="auto"/>
          <w:sz w:val="32"/>
          <w:szCs w:val="32"/>
          <w:highlight w:val="none"/>
          <w:u w:val="none"/>
          <w:lang w:val="en-US" w:eastAsia="zh-CN"/>
        </w:rPr>
        <w:t>，</w:t>
      </w:r>
      <w:r>
        <w:rPr>
          <w:rFonts w:hint="eastAsia" w:ascii="仿宋" w:hAnsi="仿宋" w:eastAsia="仿宋" w:cs="仿宋"/>
          <w:color w:val="auto"/>
          <w:kern w:val="2"/>
          <w:sz w:val="32"/>
          <w:szCs w:val="32"/>
          <w:lang w:val="en-US" w:eastAsia="zh-CN" w:bidi="ar-SA"/>
        </w:rPr>
        <w:t>经营范围：道路货物运输（不含危险货物）（依法须经批准的项目，经相关部门批准后方可开展经营活动），</w:t>
      </w:r>
      <w:r>
        <w:rPr>
          <w:rFonts w:hint="eastAsia" w:ascii="仿宋" w:hAnsi="仿宋" w:eastAsia="仿宋" w:cs="仿宋"/>
          <w:color w:val="auto"/>
          <w:sz w:val="32"/>
          <w:szCs w:val="32"/>
          <w:u w:val="none"/>
          <w:lang w:val="en-US" w:eastAsia="zh-CN"/>
        </w:rPr>
        <w:t>法定代表人无道路交通企业负责人合格证及安全员证，安全员无安全员证，GPS管理员无动态管理员证。</w:t>
      </w:r>
    </w:p>
    <w:p w14:paraId="244F0A2F">
      <w:pPr>
        <w:pStyle w:val="8"/>
        <w:pageBreakBefore w:val="0"/>
        <w:kinsoku/>
        <w:wordWrap/>
        <w:overflowPunct/>
        <w:topLinePunct w:val="0"/>
        <w:bidi w:val="0"/>
        <w:adjustRightInd/>
        <w:snapToGrid/>
        <w:spacing w:after="0" w:line="560" w:lineRule="exact"/>
        <w:ind w:left="0" w:leftChars="0"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重型自卸货车属于挂靠经营，车辆实际所有人为驾驶员任利本人，</w:t>
      </w:r>
      <w:r>
        <w:rPr>
          <w:rFonts w:hint="eastAsia" w:ascii="仿宋" w:hAnsi="仿宋" w:eastAsia="仿宋" w:cs="仿宋"/>
          <w:color w:val="auto"/>
          <w:sz w:val="32"/>
          <w:szCs w:val="32"/>
          <w:shd w:val="clear" w:color="auto" w:fill="auto"/>
        </w:rPr>
        <w:t>经查看该驾驶人驾驶证档案、培训学习记录、考试过程档案，</w:t>
      </w:r>
      <w:r>
        <w:rPr>
          <w:rFonts w:hint="eastAsia" w:ascii="仿宋" w:hAnsi="仿宋" w:eastAsia="仿宋" w:cs="仿宋"/>
          <w:color w:val="auto"/>
          <w:sz w:val="32"/>
          <w:szCs w:val="32"/>
          <w:shd w:val="clear" w:color="auto" w:fill="auto"/>
          <w:lang w:val="en-US" w:eastAsia="zh-CN"/>
        </w:rPr>
        <w:t>其持有B2</w:t>
      </w:r>
      <w:r>
        <w:rPr>
          <w:rFonts w:hint="eastAsia" w:ascii="仿宋" w:hAnsi="仿宋" w:eastAsia="仿宋" w:cs="仿宋"/>
          <w:color w:val="auto"/>
          <w:sz w:val="32"/>
          <w:szCs w:val="32"/>
          <w:shd w:val="clear" w:color="auto" w:fill="auto"/>
        </w:rPr>
        <w:t>驾驶资格</w:t>
      </w:r>
      <w:r>
        <w:rPr>
          <w:rFonts w:hint="eastAsia" w:ascii="仿宋" w:hAnsi="仿宋" w:eastAsia="仿宋" w:cs="仿宋"/>
          <w:color w:val="auto"/>
          <w:sz w:val="32"/>
          <w:szCs w:val="32"/>
          <w:shd w:val="clear" w:color="auto" w:fill="auto"/>
          <w:lang w:eastAsia="zh-CN"/>
        </w:rPr>
        <w:t>，</w:t>
      </w:r>
      <w:r>
        <w:rPr>
          <w:rFonts w:hint="eastAsia" w:ascii="仿宋" w:hAnsi="仿宋" w:eastAsia="仿宋" w:cs="仿宋"/>
          <w:color w:val="auto"/>
          <w:sz w:val="32"/>
          <w:szCs w:val="32"/>
          <w:shd w:val="clear" w:color="auto" w:fill="auto"/>
        </w:rPr>
        <w:t>驾驶培训、考试过程和驾驶人业务办理情况均正常，符合相关法律法规要求</w:t>
      </w:r>
      <w:r>
        <w:rPr>
          <w:rFonts w:hint="eastAsia" w:ascii="仿宋" w:hAnsi="仿宋" w:eastAsia="仿宋" w:cs="仿宋"/>
          <w:color w:val="auto"/>
          <w:kern w:val="2"/>
          <w:sz w:val="32"/>
          <w:szCs w:val="32"/>
          <w:lang w:val="en-US" w:eastAsia="zh-CN" w:bidi="ar-SA"/>
        </w:rPr>
        <w:t>。</w:t>
      </w:r>
    </w:p>
    <w:bookmarkEnd w:id="25"/>
    <w:p w14:paraId="0BB91B50">
      <w:pPr>
        <w:pStyle w:val="4"/>
        <w:pageBreakBefore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b w:val="0"/>
          <w:color w:val="auto"/>
          <w:sz w:val="28"/>
          <w:szCs w:val="22"/>
          <w:u w:val="none"/>
          <w:lang w:eastAsia="zh-CN"/>
        </w:rPr>
      </w:pPr>
      <w:bookmarkStart w:id="26" w:name="_Toc23102"/>
      <w:bookmarkStart w:id="27" w:name="_Toc10420"/>
      <w:bookmarkStart w:id="28" w:name="_Toc1974335572"/>
      <w:bookmarkStart w:id="29" w:name="_Toc27389"/>
      <w:bookmarkStart w:id="30" w:name="_Toc13675"/>
      <w:r>
        <w:rPr>
          <w:rFonts w:hint="eastAsia" w:ascii="仿宋" w:hAnsi="仿宋" w:eastAsia="仿宋" w:cs="仿宋"/>
          <w:b w:val="0"/>
          <w:color w:val="auto"/>
          <w:sz w:val="28"/>
          <w:szCs w:val="22"/>
          <w:u w:val="none"/>
          <w:lang w:eastAsia="zh-CN"/>
        </w:rPr>
        <w:t>（五）</w:t>
      </w:r>
      <w:r>
        <w:rPr>
          <w:rFonts w:hint="eastAsia" w:ascii="仿宋" w:hAnsi="仿宋" w:eastAsia="仿宋" w:cs="仿宋"/>
          <w:b w:val="0"/>
          <w:color w:val="auto"/>
          <w:sz w:val="28"/>
          <w:szCs w:val="22"/>
          <w:u w:val="none"/>
          <w:lang w:val="en-US" w:eastAsia="zh-CN"/>
        </w:rPr>
        <w:t>事故现场</w:t>
      </w:r>
      <w:r>
        <w:rPr>
          <w:rFonts w:hint="eastAsia" w:ascii="仿宋" w:hAnsi="仿宋" w:eastAsia="仿宋" w:cs="仿宋"/>
          <w:b w:val="0"/>
          <w:color w:val="auto"/>
          <w:sz w:val="28"/>
          <w:szCs w:val="22"/>
          <w:u w:val="none"/>
          <w:lang w:eastAsia="zh-CN"/>
        </w:rPr>
        <w:t>道路基本情况</w:t>
      </w:r>
      <w:bookmarkEnd w:id="26"/>
      <w:bookmarkEnd w:id="27"/>
      <w:bookmarkEnd w:id="28"/>
      <w:bookmarkEnd w:id="29"/>
      <w:bookmarkEnd w:id="30"/>
    </w:p>
    <w:p w14:paraId="454B08E5">
      <w:pPr>
        <w:shd w:val="clear" w:color="auto" w:fill="auto"/>
        <w:ind w:firstLine="640" w:firstLineChars="200"/>
        <w:rPr>
          <w:rFonts w:hint="eastAsia" w:ascii="仿宋" w:hAnsi="仿宋" w:eastAsia="仿宋" w:cs="仿宋"/>
          <w:color w:val="auto"/>
          <w:kern w:val="2"/>
          <w:sz w:val="32"/>
          <w:szCs w:val="32"/>
          <w:shd w:val="clear" w:color="auto" w:fill="auto"/>
          <w:lang w:val="en-US" w:eastAsia="zh-CN" w:bidi="ar-SA"/>
        </w:rPr>
      </w:pPr>
      <w:r>
        <w:rPr>
          <w:rFonts w:hint="eastAsia" w:ascii="仿宋" w:hAnsi="仿宋" w:eastAsia="仿宋" w:cs="仿宋"/>
          <w:color w:val="auto"/>
          <w:sz w:val="32"/>
          <w:szCs w:val="32"/>
          <w:highlight w:val="none"/>
          <w:lang w:val="en-US" w:eastAsia="zh-CN"/>
        </w:rPr>
        <w:t>事故发生地位于新源县环城东路与乡道</w:t>
      </w:r>
      <w:r>
        <w:rPr>
          <w:rFonts w:hint="eastAsia" w:ascii="仿宋" w:hAnsi="仿宋" w:eastAsia="仿宋" w:cs="仿宋"/>
          <w:b w:val="0"/>
          <w:bCs w:val="0"/>
          <w:color w:val="auto"/>
          <w:kern w:val="2"/>
          <w:sz w:val="32"/>
          <w:szCs w:val="32"/>
          <w:highlight w:val="none"/>
          <w:u w:val="none"/>
          <w:lang w:val="en-US" w:eastAsia="zh-CN" w:bidi="ar-SA"/>
        </w:rPr>
        <w:t>Y103</w:t>
      </w:r>
      <w:r>
        <w:rPr>
          <w:rFonts w:hint="eastAsia" w:ascii="仿宋" w:hAnsi="仿宋" w:eastAsia="仿宋" w:cs="仿宋"/>
          <w:color w:val="auto"/>
          <w:sz w:val="32"/>
          <w:szCs w:val="32"/>
          <w:highlight w:val="none"/>
          <w:lang w:val="en-US" w:eastAsia="zh-CN"/>
        </w:rPr>
        <w:t>线交汇处东</w:t>
      </w:r>
      <w:r>
        <w:rPr>
          <w:rFonts w:hint="eastAsia" w:ascii="仿宋" w:hAnsi="仿宋" w:eastAsia="仿宋" w:cs="仿宋"/>
          <w:b w:val="0"/>
          <w:bCs w:val="0"/>
          <w:color w:val="auto"/>
          <w:kern w:val="2"/>
          <w:sz w:val="32"/>
          <w:szCs w:val="32"/>
          <w:highlight w:val="none"/>
          <w:u w:val="none"/>
          <w:lang w:val="en-US" w:eastAsia="zh-CN" w:bidi="ar-SA"/>
        </w:rPr>
        <w:t>125</w:t>
      </w:r>
      <w:r>
        <w:rPr>
          <w:rFonts w:hint="eastAsia" w:ascii="仿宋" w:hAnsi="仿宋" w:eastAsia="仿宋" w:cs="仿宋"/>
          <w:color w:val="auto"/>
          <w:sz w:val="32"/>
          <w:szCs w:val="32"/>
          <w:highlight w:val="none"/>
          <w:lang w:val="en-US" w:eastAsia="zh-CN"/>
        </w:rPr>
        <w:t>米处，事发路段呈东西走向，道路平直，夜间无路灯照明，天气阴，视线一般，</w:t>
      </w:r>
      <w:r>
        <w:rPr>
          <w:rFonts w:hint="eastAsia" w:ascii="仿宋" w:hAnsi="仿宋" w:eastAsia="仿宋" w:cs="仿宋"/>
          <w:color w:val="auto"/>
          <w:sz w:val="32"/>
          <w:szCs w:val="32"/>
          <w:shd w:val="clear" w:color="auto" w:fill="auto"/>
          <w:lang w:val="en-US" w:eastAsia="zh-Hans"/>
        </w:rPr>
        <w:t>平交路口范围内</w:t>
      </w:r>
      <w:r>
        <w:rPr>
          <w:rFonts w:hint="eastAsia" w:ascii="仿宋" w:hAnsi="仿宋" w:eastAsia="仿宋" w:cs="仿宋"/>
          <w:b w:val="0"/>
          <w:bCs w:val="0"/>
          <w:color w:val="auto"/>
          <w:kern w:val="2"/>
          <w:sz w:val="32"/>
          <w:szCs w:val="32"/>
          <w:highlight w:val="none"/>
          <w:u w:val="none"/>
          <w:lang w:val="en-US" w:eastAsia="zh-CN" w:bidi="ar-SA"/>
        </w:rPr>
        <w:t>Y103</w:t>
      </w:r>
      <w:r>
        <w:rPr>
          <w:rFonts w:hint="eastAsia" w:ascii="仿宋" w:hAnsi="仿宋" w:eastAsia="仿宋" w:cs="仿宋"/>
          <w:color w:val="auto"/>
          <w:sz w:val="32"/>
          <w:szCs w:val="32"/>
          <w:highlight w:val="none"/>
          <w:lang w:val="en-US" w:eastAsia="zh-CN"/>
        </w:rPr>
        <w:t>线</w:t>
      </w:r>
      <w:r>
        <w:rPr>
          <w:rFonts w:hint="eastAsia" w:ascii="仿宋" w:hAnsi="仿宋" w:eastAsia="仿宋" w:cs="仿宋"/>
          <w:color w:val="auto"/>
          <w:sz w:val="32"/>
          <w:szCs w:val="32"/>
          <w:shd w:val="clear" w:color="auto" w:fill="auto"/>
        </w:rPr>
        <w:t>乡道与</w:t>
      </w:r>
      <w:r>
        <w:rPr>
          <w:rFonts w:hint="eastAsia" w:ascii="仿宋" w:hAnsi="仿宋" w:eastAsia="仿宋" w:cs="仿宋"/>
          <w:color w:val="auto"/>
          <w:sz w:val="32"/>
          <w:szCs w:val="32"/>
          <w:shd w:val="clear" w:color="auto" w:fill="auto"/>
          <w:lang w:val="en-US" w:eastAsia="zh-Hans"/>
        </w:rPr>
        <w:t>劳动街</w:t>
      </w:r>
      <w:r>
        <w:rPr>
          <w:rFonts w:hint="eastAsia" w:ascii="仿宋" w:hAnsi="仿宋" w:eastAsia="仿宋" w:cs="仿宋"/>
          <w:color w:val="auto"/>
          <w:sz w:val="32"/>
          <w:szCs w:val="32"/>
          <w:shd w:val="clear" w:color="auto" w:fill="auto"/>
          <w:lang w:eastAsia="zh-Hans"/>
        </w:rPr>
        <w:t>（</w:t>
      </w:r>
      <w:r>
        <w:rPr>
          <w:rFonts w:hint="eastAsia" w:ascii="仿宋" w:hAnsi="仿宋" w:eastAsia="仿宋" w:cs="仿宋"/>
          <w:color w:val="auto"/>
          <w:sz w:val="32"/>
          <w:szCs w:val="32"/>
          <w:shd w:val="clear" w:color="auto" w:fill="auto"/>
          <w:lang w:val="en-US" w:eastAsia="zh-Hans"/>
        </w:rPr>
        <w:t>属城市道路</w:t>
      </w:r>
      <w:r>
        <w:rPr>
          <w:rFonts w:hint="eastAsia" w:ascii="仿宋" w:hAnsi="仿宋" w:eastAsia="仿宋" w:cs="仿宋"/>
          <w:color w:val="auto"/>
          <w:sz w:val="32"/>
          <w:szCs w:val="32"/>
          <w:shd w:val="clear" w:color="auto" w:fill="auto"/>
          <w:lang w:eastAsia="zh-Hans"/>
        </w:rPr>
        <w:t>）</w:t>
      </w:r>
      <w:r>
        <w:rPr>
          <w:rFonts w:hint="eastAsia" w:ascii="仿宋" w:hAnsi="仿宋" w:eastAsia="仿宋" w:cs="仿宋"/>
          <w:color w:val="auto"/>
          <w:sz w:val="32"/>
          <w:szCs w:val="32"/>
          <w:shd w:val="clear" w:color="auto" w:fill="auto"/>
        </w:rPr>
        <w:t>连接处道路宽度突然变窄，</w:t>
      </w:r>
      <w:r>
        <w:rPr>
          <w:rFonts w:hint="eastAsia" w:ascii="仿宋" w:hAnsi="仿宋" w:eastAsia="仿宋" w:cs="仿宋"/>
          <w:color w:val="auto"/>
          <w:sz w:val="32"/>
          <w:szCs w:val="32"/>
          <w:shd w:val="clear" w:color="auto" w:fill="auto"/>
          <w:lang w:val="en-US" w:eastAsia="zh-Hans"/>
        </w:rPr>
        <w:t>路口</w:t>
      </w:r>
      <w:r>
        <w:rPr>
          <w:rFonts w:hint="eastAsia" w:ascii="仿宋" w:hAnsi="仿宋" w:eastAsia="仿宋" w:cs="仿宋"/>
          <w:color w:val="auto"/>
          <w:sz w:val="32"/>
          <w:szCs w:val="32"/>
          <w:shd w:val="clear" w:color="auto" w:fill="auto"/>
          <w:lang w:val="en-US" w:eastAsia="zh-CN"/>
        </w:rPr>
        <w:t>以东至</w:t>
      </w:r>
      <w:r>
        <w:rPr>
          <w:rFonts w:hint="eastAsia" w:ascii="仿宋" w:hAnsi="仿宋" w:eastAsia="仿宋" w:cs="仿宋"/>
          <w:color w:val="auto"/>
          <w:sz w:val="32"/>
          <w:szCs w:val="32"/>
          <w:shd w:val="clear" w:color="auto" w:fill="auto"/>
          <w:lang w:val="en-US" w:eastAsia="zh-Hans"/>
        </w:rPr>
        <w:t>事发位置</w:t>
      </w:r>
      <w:r>
        <w:rPr>
          <w:rFonts w:hint="eastAsia" w:ascii="仿宋" w:hAnsi="仿宋" w:eastAsia="仿宋" w:cs="仿宋"/>
          <w:color w:val="auto"/>
          <w:sz w:val="32"/>
          <w:szCs w:val="32"/>
          <w:shd w:val="clear" w:color="auto" w:fill="auto"/>
          <w:lang w:val="en-US" w:eastAsia="zh-CN"/>
        </w:rPr>
        <w:t>未设置</w:t>
      </w:r>
      <w:r>
        <w:rPr>
          <w:rFonts w:hint="eastAsia" w:ascii="仿宋" w:hAnsi="仿宋" w:eastAsia="仿宋" w:cs="仿宋"/>
          <w:color w:val="auto"/>
          <w:sz w:val="32"/>
          <w:szCs w:val="32"/>
          <w:shd w:val="clear" w:color="auto" w:fill="auto"/>
          <w:lang w:val="en-US" w:eastAsia="zh-Hans"/>
        </w:rPr>
        <w:t>任何交通</w:t>
      </w:r>
      <w:r>
        <w:rPr>
          <w:rFonts w:hint="eastAsia" w:ascii="仿宋" w:hAnsi="仿宋" w:eastAsia="仿宋" w:cs="仿宋"/>
          <w:color w:val="auto"/>
          <w:sz w:val="32"/>
          <w:szCs w:val="32"/>
          <w:shd w:val="clear" w:color="auto" w:fill="auto"/>
          <w:lang w:val="en-US" w:eastAsia="zh-CN"/>
        </w:rPr>
        <w:t>标志、未施划</w:t>
      </w:r>
      <w:r>
        <w:rPr>
          <w:rFonts w:hint="eastAsia" w:ascii="仿宋" w:hAnsi="仿宋" w:eastAsia="仿宋" w:cs="仿宋"/>
          <w:color w:val="auto"/>
          <w:sz w:val="32"/>
          <w:szCs w:val="32"/>
          <w:shd w:val="clear" w:color="auto" w:fill="auto"/>
          <w:lang w:val="en-US" w:eastAsia="zh-Hans"/>
        </w:rPr>
        <w:t>交通</w:t>
      </w:r>
      <w:r>
        <w:rPr>
          <w:rFonts w:hint="eastAsia" w:ascii="仿宋" w:hAnsi="仿宋" w:eastAsia="仿宋" w:cs="仿宋"/>
          <w:color w:val="auto"/>
          <w:sz w:val="32"/>
          <w:szCs w:val="32"/>
          <w:shd w:val="clear" w:color="auto" w:fill="auto"/>
          <w:lang w:val="en-US" w:eastAsia="zh-CN"/>
        </w:rPr>
        <w:t>标线，</w:t>
      </w:r>
      <w:r>
        <w:rPr>
          <w:rFonts w:hint="eastAsia" w:ascii="仿宋" w:hAnsi="仿宋" w:eastAsia="仿宋" w:cs="仿宋"/>
          <w:color w:val="auto"/>
          <w:sz w:val="32"/>
          <w:szCs w:val="32"/>
          <w:shd w:val="clear" w:color="auto" w:fill="auto"/>
          <w:lang w:val="en-US" w:eastAsia="zh-Hans"/>
        </w:rPr>
        <w:t>南侧空地与道路无明显边界</w:t>
      </w:r>
      <w:r>
        <w:rPr>
          <w:rFonts w:hint="eastAsia" w:ascii="仿宋" w:hAnsi="仿宋" w:eastAsia="仿宋" w:cs="仿宋"/>
          <w:color w:val="auto"/>
          <w:sz w:val="32"/>
          <w:szCs w:val="32"/>
          <w:shd w:val="clear" w:color="auto" w:fill="auto"/>
          <w:lang w:val="en-US" w:eastAsia="zh-CN"/>
        </w:rPr>
        <w:t>，道路为</w:t>
      </w:r>
      <w:r>
        <w:rPr>
          <w:rFonts w:hint="eastAsia" w:ascii="仿宋" w:hAnsi="仿宋" w:eastAsia="仿宋" w:cs="仿宋"/>
          <w:color w:val="auto"/>
          <w:sz w:val="32"/>
          <w:szCs w:val="32"/>
          <w:lang w:val="en-US" w:eastAsia="zh-CN"/>
        </w:rPr>
        <w:t>潮湿</w:t>
      </w:r>
      <w:r>
        <w:rPr>
          <w:rFonts w:hint="eastAsia" w:ascii="仿宋" w:hAnsi="仿宋" w:eastAsia="仿宋" w:cs="仿宋"/>
          <w:color w:val="auto"/>
          <w:sz w:val="32"/>
          <w:szCs w:val="32"/>
          <w:shd w:val="clear" w:color="auto" w:fill="auto"/>
          <w:lang w:val="en-US" w:eastAsia="zh-CN"/>
        </w:rPr>
        <w:t>沥青路面。</w:t>
      </w:r>
      <w:r>
        <w:rPr>
          <w:rFonts w:hint="eastAsia" w:ascii="仿宋" w:hAnsi="仿宋" w:eastAsia="仿宋" w:cs="仿宋"/>
          <w:color w:val="auto"/>
          <w:sz w:val="32"/>
          <w:szCs w:val="32"/>
        </w:rPr>
        <w:t>路</w:t>
      </w:r>
      <w:r>
        <w:rPr>
          <w:rFonts w:hint="eastAsia" w:ascii="仿宋" w:hAnsi="仿宋" w:eastAsia="仿宋" w:cs="仿宋"/>
          <w:color w:val="auto"/>
          <w:sz w:val="32"/>
          <w:szCs w:val="32"/>
          <w:lang w:val="en-US" w:eastAsia="zh-CN"/>
        </w:rPr>
        <w:t>面</w:t>
      </w:r>
      <w:r>
        <w:rPr>
          <w:rFonts w:hint="eastAsia" w:ascii="仿宋" w:hAnsi="仿宋" w:eastAsia="仿宋" w:cs="仿宋"/>
          <w:color w:val="auto"/>
          <w:sz w:val="32"/>
          <w:szCs w:val="32"/>
        </w:rPr>
        <w:t>宽</w:t>
      </w:r>
      <w:r>
        <w:rPr>
          <w:rFonts w:hint="eastAsia" w:ascii="仿宋" w:hAnsi="仿宋" w:eastAsia="仿宋" w:cs="仿宋"/>
          <w:color w:val="auto"/>
          <w:sz w:val="32"/>
          <w:szCs w:val="32"/>
          <w:lang w:val="en-US" w:eastAsia="zh-CN"/>
        </w:rPr>
        <w:t>为</w:t>
      </w:r>
      <w:r>
        <w:rPr>
          <w:rFonts w:hint="eastAsia" w:ascii="仿宋" w:hAnsi="仿宋" w:eastAsia="仿宋" w:cs="仿宋"/>
          <w:b w:val="0"/>
          <w:bCs w:val="0"/>
          <w:color w:val="auto"/>
          <w:kern w:val="2"/>
          <w:sz w:val="32"/>
          <w:szCs w:val="32"/>
          <w:highlight w:val="none"/>
          <w:u w:val="none"/>
          <w:lang w:val="en-US" w:eastAsia="zh-CN" w:bidi="ar-SA"/>
        </w:rPr>
        <w:t>7</w:t>
      </w:r>
      <w:r>
        <w:rPr>
          <w:rFonts w:hint="eastAsia" w:ascii="仿宋" w:hAnsi="仿宋" w:eastAsia="仿宋" w:cs="仿宋"/>
          <w:color w:val="auto"/>
          <w:sz w:val="32"/>
          <w:szCs w:val="32"/>
          <w:lang w:val="en-US" w:eastAsia="zh-CN"/>
        </w:rPr>
        <w:t>米</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lang w:val="en-US" w:eastAsia="zh-CN"/>
        </w:rPr>
        <w:t>无道路交通标线</w:t>
      </w:r>
      <w:r>
        <w:rPr>
          <w:rFonts w:hint="eastAsia" w:ascii="仿宋" w:hAnsi="仿宋" w:eastAsia="仿宋" w:cs="仿宋"/>
          <w:color w:val="auto"/>
          <w:sz w:val="32"/>
          <w:szCs w:val="32"/>
          <w:shd w:val="clear" w:color="auto" w:fill="auto"/>
          <w:lang w:val="en-US" w:eastAsia="zh-CN"/>
        </w:rPr>
        <w:t>，道路北侧为水渠，南侧为空地。事发地点道路限速</w:t>
      </w:r>
      <w:r>
        <w:rPr>
          <w:rFonts w:hint="eastAsia" w:ascii="仿宋" w:hAnsi="仿宋" w:eastAsia="仿宋" w:cs="仿宋"/>
          <w:b w:val="0"/>
          <w:bCs w:val="0"/>
          <w:color w:val="auto"/>
          <w:kern w:val="2"/>
          <w:sz w:val="32"/>
          <w:szCs w:val="32"/>
          <w:highlight w:val="none"/>
          <w:u w:val="none"/>
          <w:lang w:val="en-US" w:eastAsia="zh-CN" w:bidi="ar-SA"/>
        </w:rPr>
        <w:t>20</w:t>
      </w:r>
      <w:r>
        <w:rPr>
          <w:rFonts w:hint="eastAsia" w:ascii="仿宋" w:hAnsi="仿宋" w:eastAsia="仿宋" w:cs="仿宋"/>
          <w:color w:val="auto"/>
          <w:sz w:val="32"/>
          <w:szCs w:val="32"/>
          <w:shd w:val="clear" w:color="auto" w:fill="auto"/>
          <w:lang w:val="en-US" w:eastAsia="zh-CN"/>
        </w:rPr>
        <w:t>公里/小时。</w:t>
      </w:r>
    </w:p>
    <w:p w14:paraId="1EE46D11">
      <w:pPr>
        <w:pStyle w:val="2"/>
        <w:keepNext w:val="0"/>
        <w:keepLines w:val="0"/>
        <w:pageBreakBefore w:val="0"/>
        <w:widowControl w:val="0"/>
        <w:kinsoku/>
        <w:wordWrap/>
        <w:overflowPunct/>
        <w:topLinePunct w:val="0"/>
        <w:autoSpaceDE/>
        <w:autoSpaceDN/>
        <w:bidi w:val="0"/>
        <w:adjustRightInd/>
        <w:snapToGrid/>
        <w:spacing w:line="560" w:lineRule="exact"/>
        <w:ind w:firstLine="720" w:firstLineChars="300"/>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                            </w:t>
      </w:r>
    </w:p>
    <w:p w14:paraId="4D07E017">
      <w:pPr>
        <w:rPr>
          <w:rFonts w:hint="default"/>
          <w:lang w:val="en-US" w:eastAsia="zh-CN"/>
        </w:rPr>
      </w:pPr>
    </w:p>
    <w:p w14:paraId="7FFEA8C5">
      <w:pPr>
        <w:pStyle w:val="2"/>
        <w:ind w:firstLine="960" w:firstLineChars="300"/>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color w:val="auto"/>
          <w:kern w:val="2"/>
          <w:sz w:val="32"/>
          <w:szCs w:val="32"/>
          <w:shd w:val="clear" w:color="auto" w:fill="auto"/>
          <w:lang w:val="en-US" w:eastAsia="zh-CN" w:bidi="ar-SA"/>
        </w:rPr>
        <w:t>事故路段属于城市道路，管养单位为新源县住建局、新源镇政府。路面硬化修建于2019年，2019年事故路段南侧新建新源县万得商贸城后，2020年建设环商贸城道路时，预将事故路段由原7.0米拓宽至10米时因拓宽路基下埋设光缆（该光缆埋设于2001年），经新源县住建部门与新源县传输局沟通后，光缆重新填埋费用因需由施工部门承担，住建部门无该项资金，致使该路段预拓宽路面至事故发生之日呈路边空地状态；事故路</w:t>
      </w:r>
      <w:r>
        <w:rPr>
          <w:rFonts w:hint="eastAsia" w:ascii="仿宋" w:hAnsi="仿宋" w:eastAsia="仿宋" w:cs="仿宋"/>
          <w:b w:val="0"/>
          <w:bCs w:val="0"/>
          <w:color w:val="auto"/>
          <w:kern w:val="2"/>
          <w:sz w:val="28"/>
          <w:szCs w:val="28"/>
          <w:lang w:val="en-US" w:eastAsia="zh-CN" w:bidi="ar-SA"/>
        </w:rPr>
        <w:t xml:space="preserve">                     </w:t>
      </w:r>
    </w:p>
    <w:p w14:paraId="4C27C43A">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32"/>
          <w:szCs w:val="32"/>
          <w:shd w:val="clear" w:color="auto" w:fill="auto"/>
          <w:lang w:val="en-US" w:eastAsia="zh-CN" w:bidi="ar-SA"/>
        </w:rPr>
      </w:pPr>
      <w:r>
        <w:rPr>
          <w:rFonts w:hint="eastAsia" w:ascii="仿宋" w:hAnsi="仿宋" w:eastAsia="仿宋" w:cs="仿宋"/>
          <w:color w:val="auto"/>
          <w:kern w:val="2"/>
          <w:sz w:val="32"/>
          <w:szCs w:val="32"/>
          <w:shd w:val="clear" w:color="auto" w:fill="auto"/>
          <w:lang w:val="en-US" w:eastAsia="zh-CN" w:bidi="ar-SA"/>
        </w:rPr>
        <w:t>段预拓宽路面因长时间未管养，呈现为路边空地状态，常有辖区群众在该区域停车，新源县住建部门、新源镇政府未对该区域进行执法管理。</w:t>
      </w:r>
    </w:p>
    <w:p w14:paraId="6EB312AF">
      <w:pPr>
        <w:rPr>
          <w:rFonts w:hint="eastAsia" w:ascii="仿宋" w:hAnsi="仿宋" w:eastAsia="仿宋" w:cs="仿宋"/>
          <w:color w:val="auto"/>
          <w:kern w:val="2"/>
          <w:sz w:val="32"/>
          <w:szCs w:val="32"/>
          <w:shd w:val="clear" w:color="auto" w:fill="auto"/>
          <w:lang w:val="en-US" w:eastAsia="zh-CN" w:bidi="ar-SA"/>
        </w:rPr>
      </w:pPr>
    </w:p>
    <w:p w14:paraId="0C97CBF7">
      <w:pPr>
        <w:pStyle w:val="2"/>
        <w:rPr>
          <w:rFonts w:hint="eastAsia" w:ascii="仿宋" w:hAnsi="仿宋" w:eastAsia="仿宋" w:cs="仿宋"/>
          <w:color w:val="auto"/>
          <w:kern w:val="2"/>
          <w:sz w:val="32"/>
          <w:szCs w:val="32"/>
          <w:shd w:val="clear" w:color="auto" w:fill="auto"/>
          <w:lang w:val="en-US" w:eastAsia="zh-CN" w:bidi="ar-SA"/>
        </w:rPr>
      </w:pPr>
      <w:r>
        <w:rPr>
          <w:rFonts w:hint="eastAsia" w:ascii="仿宋" w:hAnsi="仿宋" w:eastAsia="仿宋" w:cs="仿宋"/>
          <w:b w:val="0"/>
          <w:color w:val="auto"/>
          <w:u w:val="none"/>
          <w:lang w:eastAsia="zh-CN"/>
        </w:rPr>
        <w:drawing>
          <wp:anchor distT="0" distB="0" distL="114300" distR="114300" simplePos="0" relativeHeight="251659264" behindDoc="1" locked="0" layoutInCell="1" allowOverlap="1">
            <wp:simplePos x="0" y="0"/>
            <wp:positionH relativeFrom="page">
              <wp:posOffset>939800</wp:posOffset>
            </wp:positionH>
            <wp:positionV relativeFrom="page">
              <wp:posOffset>5708015</wp:posOffset>
            </wp:positionV>
            <wp:extent cx="2580005" cy="1719580"/>
            <wp:effectExtent l="0" t="0" r="10795" b="13970"/>
            <wp:wrapTight wrapText="bothSides">
              <wp:wrapPolygon>
                <wp:start x="21592" y="-2"/>
                <wp:lineTo x="0" y="0"/>
                <wp:lineTo x="0" y="21600"/>
                <wp:lineTo x="21592" y="21602"/>
                <wp:lineTo x="8" y="21602"/>
                <wp:lineTo x="21600" y="21600"/>
                <wp:lineTo x="21600" y="0"/>
                <wp:lineTo x="8" y="-2"/>
                <wp:lineTo x="21592" y="-2"/>
              </wp:wrapPolygon>
            </wp:wrapTight>
            <wp:docPr id="1" name="图片 18" descr="C:\Users\Administrator\Desktop\新源1111\11.11选择\IMG_4981.JPGIMG_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 descr="C:\Users\Administrator\Desktop\新源1111\11.11选择\IMG_4981.JPGIMG_4981"/>
                    <pic:cNvPicPr>
                      <a:picLocks noChangeAspect="1"/>
                    </pic:cNvPicPr>
                  </pic:nvPicPr>
                  <pic:blipFill>
                    <a:blip r:embed="rId8"/>
                    <a:stretch>
                      <a:fillRect/>
                    </a:stretch>
                  </pic:blipFill>
                  <pic:spPr>
                    <a:xfrm>
                      <a:off x="0" y="0"/>
                      <a:ext cx="2580005" cy="1719580"/>
                    </a:xfrm>
                    <a:prstGeom prst="rect">
                      <a:avLst/>
                    </a:prstGeom>
                    <a:noFill/>
                    <a:ln>
                      <a:noFill/>
                    </a:ln>
                  </pic:spPr>
                </pic:pic>
              </a:graphicData>
            </a:graphic>
          </wp:anchor>
        </w:drawing>
      </w:r>
      <w:r>
        <w:rPr>
          <w:rFonts w:hint="eastAsia" w:ascii="仿宋" w:hAnsi="仿宋" w:eastAsia="仿宋" w:cs="仿宋"/>
          <w:color w:val="auto"/>
          <w:lang w:eastAsia="zh-CN"/>
        </w:rPr>
        <w:drawing>
          <wp:anchor distT="0" distB="0" distL="114300" distR="114300" simplePos="0" relativeHeight="251660288" behindDoc="0" locked="0" layoutInCell="1" allowOverlap="1">
            <wp:simplePos x="0" y="0"/>
            <wp:positionH relativeFrom="page">
              <wp:posOffset>4126230</wp:posOffset>
            </wp:positionH>
            <wp:positionV relativeFrom="page">
              <wp:posOffset>5702300</wp:posOffset>
            </wp:positionV>
            <wp:extent cx="2581275" cy="1720850"/>
            <wp:effectExtent l="0" t="0" r="9525" b="12700"/>
            <wp:wrapTopAndBottom/>
            <wp:docPr id="2" name="图片 11" descr="C:\Users\Administrator\Desktop\新源1111\11.11选择\IMG_5008.JPGIMG_5008"/>
            <wp:cNvGraphicFramePr/>
            <a:graphic xmlns:a="http://schemas.openxmlformats.org/drawingml/2006/main">
              <a:graphicData uri="http://schemas.openxmlformats.org/drawingml/2006/picture">
                <pic:pic xmlns:pic="http://schemas.openxmlformats.org/drawingml/2006/picture">
                  <pic:nvPicPr>
                    <pic:cNvPr id="2" name="图片 11" descr="C:\Users\Administrator\Desktop\新源1111\11.11选择\IMG_5008.JPGIMG_5008"/>
                    <pic:cNvPicPr preferRelativeResize="0"/>
                  </pic:nvPicPr>
                  <pic:blipFill>
                    <a:blip r:embed="rId9"/>
                    <a:stretch>
                      <a:fillRect/>
                    </a:stretch>
                  </pic:blipFill>
                  <pic:spPr>
                    <a:xfrm>
                      <a:off x="0" y="0"/>
                      <a:ext cx="2581275" cy="1720850"/>
                    </a:xfrm>
                    <a:prstGeom prst="rect">
                      <a:avLst/>
                    </a:prstGeom>
                    <a:noFill/>
                    <a:ln>
                      <a:noFill/>
                    </a:ln>
                  </pic:spPr>
                </pic:pic>
              </a:graphicData>
            </a:graphic>
          </wp:anchor>
        </w:drawing>
      </w:r>
      <w:r>
        <w:rPr>
          <w:rFonts w:hint="eastAsia" w:ascii="仿宋" w:hAnsi="仿宋" w:eastAsia="仿宋" w:cs="仿宋"/>
          <w:color w:val="auto"/>
          <w:kern w:val="2"/>
          <w:sz w:val="32"/>
          <w:szCs w:val="32"/>
          <w:shd w:val="clear" w:color="auto" w:fill="auto"/>
          <w:lang w:val="en-US" w:eastAsia="zh-CN" w:bidi="ar-SA"/>
        </w:rPr>
        <w:t xml:space="preserve"> </w:t>
      </w:r>
    </w:p>
    <w:p w14:paraId="35C21E3A">
      <w:pPr>
        <w:pStyle w:val="2"/>
        <w:ind w:firstLine="640" w:firstLineChars="200"/>
        <w:rPr>
          <w:rFonts w:hint="default" w:ascii="仿宋" w:hAnsi="仿宋" w:eastAsia="仿宋" w:cs="仿宋"/>
          <w:color w:val="auto"/>
          <w:kern w:val="2"/>
          <w:sz w:val="32"/>
          <w:szCs w:val="32"/>
          <w:shd w:val="clear" w:color="auto" w:fill="auto"/>
          <w:lang w:val="en-US" w:eastAsia="zh-CN" w:bidi="ar-SA"/>
        </w:rPr>
      </w:pPr>
      <w:r>
        <w:rPr>
          <w:rFonts w:hint="eastAsia" w:ascii="仿宋" w:hAnsi="仿宋" w:eastAsia="仿宋" w:cs="仿宋"/>
          <w:color w:val="auto"/>
          <w:kern w:val="2"/>
          <w:sz w:val="32"/>
          <w:szCs w:val="32"/>
          <w:shd w:val="clear" w:color="auto" w:fill="auto"/>
          <w:lang w:val="en-US" w:eastAsia="zh-CN" w:bidi="ar-SA"/>
        </w:rPr>
        <w:t xml:space="preserve"> </w:t>
      </w:r>
      <w:r>
        <w:rPr>
          <w:rFonts w:hint="eastAsia" w:ascii="仿宋" w:hAnsi="仿宋" w:eastAsia="仿宋" w:cs="仿宋"/>
          <w:color w:val="auto"/>
          <w:kern w:val="2"/>
          <w:sz w:val="28"/>
          <w:szCs w:val="28"/>
          <w:shd w:val="clear" w:color="auto" w:fill="auto"/>
          <w:lang w:val="en-US" w:eastAsia="zh-CN" w:bidi="ar-SA"/>
        </w:rPr>
        <w:t>事故现场照片1                       事故现场照片2</w:t>
      </w:r>
    </w:p>
    <w:p w14:paraId="0AD25267">
      <w:pPr>
        <w:rPr>
          <w:rFonts w:hint="eastAsia" w:ascii="仿宋" w:hAnsi="仿宋" w:eastAsia="仿宋" w:cs="仿宋"/>
          <w:color w:val="auto"/>
          <w:kern w:val="2"/>
          <w:sz w:val="32"/>
          <w:szCs w:val="32"/>
          <w:shd w:val="clear" w:color="auto" w:fill="auto"/>
          <w:lang w:val="en-US" w:eastAsia="zh-CN" w:bidi="ar-SA"/>
        </w:rPr>
      </w:pPr>
    </w:p>
    <w:p w14:paraId="0F7F6B86">
      <w:pPr>
        <w:pStyle w:val="2"/>
        <w:rPr>
          <w:rFonts w:hint="eastAsia" w:ascii="仿宋" w:hAnsi="仿宋" w:eastAsia="仿宋" w:cs="仿宋"/>
          <w:color w:val="auto"/>
          <w:kern w:val="2"/>
          <w:sz w:val="32"/>
          <w:szCs w:val="32"/>
          <w:shd w:val="clear" w:color="auto" w:fill="auto"/>
          <w:lang w:val="en-US" w:eastAsia="zh-CN" w:bidi="ar-SA"/>
        </w:rPr>
      </w:pPr>
    </w:p>
    <w:p w14:paraId="0CCE4BEA">
      <w:pPr>
        <w:pStyle w:val="2"/>
        <w:rPr>
          <w:rFonts w:hint="eastAsia" w:ascii="Arial" w:hAnsi="Arial" w:eastAsia="宋体" w:cs="Times New Roman"/>
          <w:b w:val="0"/>
          <w:color w:val="auto"/>
          <w:sz w:val="24"/>
          <w:szCs w:val="24"/>
          <w:u w:val="none"/>
          <w:lang w:val="en-US" w:eastAsia="zh-CN"/>
        </w:rPr>
      </w:pPr>
    </w:p>
    <w:p w14:paraId="659A0162">
      <w:pPr>
        <w:pStyle w:val="4"/>
        <w:pageBreakBefore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b w:val="0"/>
          <w:color w:val="auto"/>
          <w:sz w:val="28"/>
          <w:szCs w:val="22"/>
          <w:u w:val="none"/>
          <w:lang w:eastAsia="zh-CN"/>
        </w:rPr>
      </w:pPr>
      <w:bookmarkStart w:id="31" w:name="_Toc1476251810"/>
      <w:bookmarkStart w:id="32" w:name="_Toc24128"/>
      <w:bookmarkStart w:id="33" w:name="_Toc32321"/>
      <w:bookmarkStart w:id="34" w:name="_Toc4340"/>
      <w:bookmarkStart w:id="35" w:name="_Toc4120"/>
      <w:r>
        <w:rPr>
          <w:rFonts w:hint="eastAsia" w:ascii="仿宋" w:hAnsi="仿宋" w:eastAsia="仿宋" w:cs="仿宋"/>
          <w:b w:val="0"/>
          <w:color w:val="auto"/>
          <w:sz w:val="28"/>
          <w:szCs w:val="22"/>
          <w:u w:val="none"/>
          <w:lang w:eastAsia="zh-CN"/>
        </w:rPr>
        <w:t>（六）鉴定机构及鉴定结果情况</w:t>
      </w:r>
      <w:bookmarkEnd w:id="31"/>
      <w:bookmarkEnd w:id="32"/>
      <w:bookmarkEnd w:id="33"/>
      <w:bookmarkEnd w:id="34"/>
      <w:bookmarkEnd w:id="35"/>
    </w:p>
    <w:p w14:paraId="248CE763">
      <w:pPr>
        <w:pStyle w:val="15"/>
        <w:keepNext w:val="0"/>
        <w:keepLines w:val="0"/>
        <w:pageBreakBefore w:val="0"/>
        <w:widowControl/>
        <w:shd w:val="clear" w:color="auto" w:fill="auto"/>
        <w:kinsoku/>
        <w:wordWrap/>
        <w:overflowPunct/>
        <w:topLinePunct w:val="0"/>
        <w:autoSpaceDE/>
        <w:autoSpaceDN/>
        <w:bidi w:val="0"/>
        <w:adjustRightInd/>
        <w:snapToGrid/>
        <w:spacing w:before="0" w:beforeLines="0" w:beforeAutospacing="0" w:after="0" w:afterLines="0" w:afterAutospacing="0" w:line="560" w:lineRule="exact"/>
        <w:ind w:leftChars="0" w:firstLine="641" w:firstLineChars="200"/>
        <w:jc w:val="both"/>
        <w:textAlignment w:val="auto"/>
        <w:rPr>
          <w:rFonts w:hint="eastAsia" w:ascii="仿宋" w:hAnsi="仿宋" w:eastAsia="仿宋" w:cs="仿宋"/>
          <w:color w:val="auto"/>
          <w:kern w:val="2"/>
          <w:sz w:val="32"/>
          <w:szCs w:val="32"/>
          <w:u w:val="none"/>
          <w:shd w:val="clear" w:color="auto" w:fill="auto"/>
          <w:lang w:val="en-US" w:eastAsia="zh-CN"/>
        </w:rPr>
      </w:pPr>
      <w:r>
        <w:rPr>
          <w:rFonts w:hint="eastAsia" w:ascii="仿宋" w:hAnsi="仿宋" w:eastAsia="仿宋" w:cs="仿宋"/>
          <w:b/>
          <w:bCs/>
          <w:color w:val="auto"/>
          <w:kern w:val="2"/>
          <w:sz w:val="32"/>
          <w:szCs w:val="32"/>
          <w:u w:val="none"/>
          <w:shd w:val="clear" w:color="auto" w:fill="auto"/>
        </w:rPr>
        <w:t>1</w:t>
      </w:r>
      <w:r>
        <w:rPr>
          <w:rFonts w:hint="eastAsia" w:ascii="仿宋" w:hAnsi="仿宋" w:eastAsia="仿宋" w:cs="仿宋"/>
          <w:b/>
          <w:bCs/>
          <w:color w:val="auto"/>
          <w:kern w:val="2"/>
          <w:sz w:val="32"/>
          <w:szCs w:val="32"/>
          <w:u w:val="none"/>
          <w:shd w:val="clear" w:color="auto" w:fill="auto"/>
          <w:lang w:val="en-US" w:eastAsia="zh-CN"/>
        </w:rPr>
        <w:t>.</w:t>
      </w:r>
      <w:r>
        <w:rPr>
          <w:rFonts w:hint="eastAsia" w:ascii="仿宋" w:hAnsi="仿宋" w:eastAsia="仿宋" w:cs="仿宋"/>
          <w:b/>
          <w:bCs/>
          <w:color w:val="auto"/>
          <w:kern w:val="2"/>
          <w:sz w:val="32"/>
          <w:szCs w:val="32"/>
          <w:u w:val="none"/>
          <w:shd w:val="clear" w:color="auto" w:fill="auto"/>
        </w:rPr>
        <w:t>车辆车速鉴定情况</w:t>
      </w:r>
      <w:r>
        <w:rPr>
          <w:rFonts w:hint="eastAsia" w:ascii="仿宋" w:hAnsi="仿宋" w:eastAsia="仿宋" w:cs="仿宋"/>
          <w:color w:val="auto"/>
          <w:kern w:val="2"/>
          <w:sz w:val="32"/>
          <w:szCs w:val="32"/>
          <w:u w:val="none"/>
          <w:shd w:val="clear" w:color="auto" w:fill="auto"/>
          <w:lang w:val="en-US" w:eastAsia="zh-CN"/>
        </w:rPr>
        <w:t>。事发时小型轿车速度101千米/小时，超速100%以上。</w:t>
      </w:r>
    </w:p>
    <w:p w14:paraId="35192E3A">
      <w:pPr>
        <w:pStyle w:val="15"/>
        <w:keepNext w:val="0"/>
        <w:keepLines w:val="0"/>
        <w:pageBreakBefore w:val="0"/>
        <w:widowControl/>
        <w:shd w:val="clear" w:color="auto" w:fill="auto"/>
        <w:kinsoku/>
        <w:wordWrap/>
        <w:overflowPunct/>
        <w:topLinePunct w:val="0"/>
        <w:autoSpaceDE/>
        <w:autoSpaceDN/>
        <w:bidi w:val="0"/>
        <w:adjustRightInd/>
        <w:snapToGrid/>
        <w:spacing w:before="0" w:beforeLines="0" w:beforeAutospacing="0" w:after="0" w:afterLines="0" w:afterAutospacing="0" w:line="560" w:lineRule="exact"/>
        <w:ind w:leftChars="0" w:firstLine="641" w:firstLineChars="200"/>
        <w:jc w:val="both"/>
        <w:textAlignment w:val="auto"/>
        <w:rPr>
          <w:rFonts w:hint="eastAsia" w:ascii="仿宋" w:hAnsi="仿宋" w:eastAsia="仿宋" w:cs="仿宋"/>
          <w:color w:val="auto"/>
          <w:kern w:val="2"/>
          <w:sz w:val="32"/>
          <w:szCs w:val="32"/>
          <w:u w:val="none"/>
          <w:shd w:val="clear" w:color="auto" w:fill="auto"/>
        </w:rPr>
      </w:pPr>
      <w:r>
        <w:rPr>
          <w:rFonts w:hint="eastAsia" w:ascii="仿宋" w:hAnsi="仿宋" w:eastAsia="仿宋" w:cs="仿宋"/>
          <w:b/>
          <w:bCs/>
          <w:color w:val="auto"/>
          <w:kern w:val="2"/>
          <w:sz w:val="32"/>
          <w:szCs w:val="32"/>
          <w:u w:val="none"/>
          <w:shd w:val="clear" w:color="auto" w:fill="auto"/>
        </w:rPr>
        <w:t>2</w:t>
      </w:r>
      <w:r>
        <w:rPr>
          <w:rFonts w:hint="eastAsia" w:ascii="仿宋" w:hAnsi="仿宋" w:eastAsia="仿宋" w:cs="仿宋"/>
          <w:b/>
          <w:bCs/>
          <w:color w:val="auto"/>
          <w:kern w:val="2"/>
          <w:sz w:val="32"/>
          <w:szCs w:val="32"/>
          <w:u w:val="none"/>
          <w:shd w:val="clear" w:color="auto" w:fill="auto"/>
          <w:lang w:val="en-US" w:eastAsia="zh-CN"/>
        </w:rPr>
        <w:t>.酒精</w:t>
      </w:r>
      <w:r>
        <w:rPr>
          <w:rFonts w:hint="eastAsia" w:ascii="仿宋" w:hAnsi="仿宋" w:eastAsia="仿宋" w:cs="仿宋"/>
          <w:b/>
          <w:bCs/>
          <w:color w:val="auto"/>
          <w:kern w:val="2"/>
          <w:sz w:val="32"/>
          <w:szCs w:val="32"/>
          <w:u w:val="none"/>
          <w:shd w:val="clear" w:color="auto" w:fill="auto"/>
          <w:lang w:eastAsia="zh-CN"/>
        </w:rPr>
        <w:t>检验鉴定</w:t>
      </w:r>
      <w:r>
        <w:rPr>
          <w:rFonts w:hint="eastAsia" w:ascii="仿宋" w:hAnsi="仿宋" w:eastAsia="仿宋" w:cs="仿宋"/>
          <w:b/>
          <w:bCs/>
          <w:color w:val="auto"/>
          <w:kern w:val="2"/>
          <w:sz w:val="32"/>
          <w:szCs w:val="32"/>
          <w:u w:val="none"/>
          <w:shd w:val="clear" w:color="auto" w:fill="auto"/>
        </w:rPr>
        <w:t>：</w:t>
      </w:r>
      <w:r>
        <w:rPr>
          <w:rFonts w:hint="eastAsia" w:ascii="仿宋" w:hAnsi="仿宋" w:eastAsia="仿宋" w:cs="仿宋"/>
          <w:b w:val="0"/>
          <w:bCs w:val="0"/>
          <w:color w:val="auto"/>
          <w:kern w:val="2"/>
          <w:sz w:val="32"/>
          <w:szCs w:val="32"/>
          <w:u w:val="none"/>
          <w:shd w:val="clear" w:color="auto" w:fill="auto"/>
          <w:lang w:val="en-US" w:eastAsia="zh-CN"/>
        </w:rPr>
        <w:t>经鉴定，</w:t>
      </w:r>
      <w:r>
        <w:rPr>
          <w:rFonts w:hint="eastAsia" w:ascii="仿宋" w:hAnsi="仿宋" w:eastAsia="仿宋" w:cs="仿宋"/>
          <w:color w:val="auto"/>
          <w:kern w:val="2"/>
          <w:sz w:val="32"/>
          <w:szCs w:val="32"/>
          <w:u w:val="none"/>
          <w:shd w:val="clear" w:color="auto" w:fill="auto"/>
          <w:lang w:val="en-US" w:eastAsia="zh-CN"/>
        </w:rPr>
        <w:t>小型轿车</w:t>
      </w:r>
      <w:r>
        <w:rPr>
          <w:rFonts w:hint="eastAsia" w:ascii="仿宋" w:hAnsi="仿宋" w:eastAsia="仿宋" w:cs="仿宋"/>
          <w:b w:val="0"/>
          <w:bCs w:val="0"/>
          <w:color w:val="auto"/>
          <w:kern w:val="2"/>
          <w:sz w:val="32"/>
          <w:szCs w:val="32"/>
          <w:u w:val="none"/>
          <w:shd w:val="clear" w:color="auto" w:fill="auto"/>
          <w:lang w:val="en-US" w:eastAsia="zh-CN"/>
        </w:rPr>
        <w:t>驾驶人</w:t>
      </w:r>
      <w:r>
        <w:rPr>
          <w:rFonts w:hint="eastAsia" w:ascii="仿宋" w:hAnsi="仿宋" w:eastAsia="仿宋" w:cs="仿宋"/>
          <w:color w:val="auto"/>
          <w:kern w:val="2"/>
          <w:sz w:val="32"/>
          <w:szCs w:val="32"/>
          <w:u w:val="none"/>
          <w:shd w:val="clear" w:color="auto" w:fill="auto"/>
          <w:lang w:val="en-US" w:eastAsia="zh-CN"/>
        </w:rPr>
        <w:t>血液中检出乙醇成份，含量182.35毫克/100毫升</w:t>
      </w:r>
      <w:r>
        <w:rPr>
          <w:rFonts w:hint="eastAsia" w:ascii="仿宋" w:hAnsi="仿宋" w:eastAsia="仿宋" w:cs="仿宋"/>
          <w:color w:val="auto"/>
          <w:kern w:val="2"/>
          <w:sz w:val="32"/>
          <w:szCs w:val="32"/>
          <w:u w:val="none"/>
          <w:shd w:val="clear" w:color="auto" w:fill="auto"/>
        </w:rPr>
        <w:t>。</w:t>
      </w:r>
    </w:p>
    <w:p w14:paraId="7ED3A555">
      <w:pPr>
        <w:pStyle w:val="3"/>
        <w:bidi w:val="0"/>
        <w:spacing w:line="560" w:lineRule="exact"/>
        <w:rPr>
          <w:rFonts w:hint="eastAsia" w:ascii="宋体" w:hAnsi="宋体" w:eastAsia="宋体" w:cs="宋体"/>
          <w:b/>
          <w:bCs/>
          <w:lang w:val="en-US" w:eastAsia="zh-CN"/>
        </w:rPr>
      </w:pPr>
      <w:bookmarkStart w:id="36" w:name="_Toc806"/>
      <w:bookmarkStart w:id="37" w:name="_Toc22962"/>
      <w:bookmarkStart w:id="38" w:name="_Toc31265"/>
      <w:bookmarkStart w:id="39" w:name="_Toc16485"/>
      <w:bookmarkStart w:id="40" w:name="_Toc358219016"/>
      <w:r>
        <w:rPr>
          <w:rFonts w:hint="eastAsia" w:ascii="宋体" w:hAnsi="宋体" w:eastAsia="宋体" w:cs="宋体"/>
          <w:b/>
          <w:bCs/>
          <w:lang w:val="en-US" w:eastAsia="zh-CN"/>
        </w:rPr>
        <w:t>二、应急处置情况</w:t>
      </w:r>
      <w:bookmarkEnd w:id="36"/>
      <w:bookmarkEnd w:id="37"/>
      <w:bookmarkEnd w:id="38"/>
      <w:bookmarkEnd w:id="39"/>
      <w:bookmarkEnd w:id="40"/>
    </w:p>
    <w:p w14:paraId="51367762">
      <w:pPr>
        <w:pStyle w:val="4"/>
        <w:pageBreakBefore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b w:val="0"/>
          <w:color w:val="auto"/>
          <w:sz w:val="28"/>
          <w:szCs w:val="22"/>
          <w:u w:val="none"/>
          <w:lang w:val="en-US" w:eastAsia="zh-CN"/>
        </w:rPr>
      </w:pPr>
      <w:bookmarkStart w:id="41" w:name="_Toc8300"/>
      <w:bookmarkStart w:id="42" w:name="_Toc6851"/>
      <w:bookmarkStart w:id="43" w:name="_Toc32638"/>
      <w:bookmarkStart w:id="44" w:name="_Toc649134447"/>
      <w:bookmarkStart w:id="45" w:name="_Toc5912"/>
      <w:r>
        <w:rPr>
          <w:rFonts w:hint="eastAsia" w:ascii="仿宋" w:hAnsi="仿宋" w:eastAsia="仿宋" w:cs="仿宋"/>
          <w:b w:val="0"/>
          <w:color w:val="auto"/>
          <w:sz w:val="28"/>
          <w:szCs w:val="22"/>
          <w:u w:val="none"/>
          <w:lang w:val="en-US" w:eastAsia="zh-CN"/>
        </w:rPr>
        <w:t>（一）事故</w:t>
      </w:r>
      <w:bookmarkEnd w:id="41"/>
      <w:bookmarkEnd w:id="42"/>
      <w:r>
        <w:rPr>
          <w:rFonts w:hint="eastAsia" w:ascii="仿宋" w:hAnsi="仿宋" w:eastAsia="仿宋" w:cs="仿宋"/>
          <w:b w:val="0"/>
          <w:color w:val="auto"/>
          <w:sz w:val="28"/>
          <w:szCs w:val="22"/>
          <w:u w:val="none"/>
          <w:lang w:val="en-US" w:eastAsia="zh-CN"/>
        </w:rPr>
        <w:t>应急处置情况</w:t>
      </w:r>
      <w:bookmarkEnd w:id="43"/>
      <w:bookmarkEnd w:id="44"/>
      <w:bookmarkEnd w:id="45"/>
    </w:p>
    <w:p w14:paraId="446CB2B8">
      <w:pPr>
        <w:pageBreakBefore w:val="0"/>
        <w:numPr>
          <w:ilvl w:val="0"/>
          <w:numId w:val="0"/>
        </w:numPr>
        <w:shd w:val="clear" w:color="auto" w:fill="auto"/>
        <w:kinsoku/>
        <w:wordWrap/>
        <w:overflowPunct/>
        <w:topLinePunct w:val="0"/>
        <w:bidi w:val="0"/>
        <w:adjustRightInd/>
        <w:snapToGrid/>
        <w:spacing w:line="560" w:lineRule="exact"/>
        <w:ind w:firstLine="643"/>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1.事故信息报告情况。</w:t>
      </w:r>
      <w:r>
        <w:rPr>
          <w:rFonts w:hint="eastAsia" w:ascii="仿宋" w:hAnsi="仿宋" w:eastAsia="仿宋" w:cs="仿宋"/>
          <w:color w:val="auto"/>
          <w:kern w:val="0"/>
          <w:sz w:val="32"/>
          <w:szCs w:val="32"/>
          <w:shd w:val="clear" w:color="auto" w:fill="auto"/>
          <w:lang w:val="en-US" w:eastAsia="zh-CN"/>
        </w:rPr>
        <w:t>2025年11月11日00时42分许，新源县公安局接到报警，0</w:t>
      </w:r>
      <w:r>
        <w:rPr>
          <w:rFonts w:hint="eastAsia" w:ascii="仿宋" w:hAnsi="仿宋" w:eastAsia="仿宋" w:cs="仿宋"/>
          <w:color w:val="auto"/>
          <w:kern w:val="0"/>
          <w:sz w:val="32"/>
          <w:szCs w:val="32"/>
          <w:highlight w:val="none"/>
          <w:shd w:val="clear" w:color="auto" w:fill="auto"/>
          <w:lang w:val="en-US" w:eastAsia="zh-CN"/>
        </w:rPr>
        <w:t>1时03分许</w:t>
      </w:r>
      <w:r>
        <w:rPr>
          <w:rFonts w:hint="eastAsia" w:ascii="仿宋" w:hAnsi="仿宋" w:eastAsia="仿宋" w:cs="仿宋"/>
          <w:color w:val="auto"/>
          <w:kern w:val="0"/>
          <w:sz w:val="32"/>
          <w:szCs w:val="32"/>
          <w:shd w:val="clear" w:color="auto" w:fill="auto"/>
          <w:lang w:val="en-US" w:eastAsia="zh-CN"/>
        </w:rPr>
        <w:t>新源县公安局交通管理大队向新源县应急管理局电话</w:t>
      </w:r>
      <w:r>
        <w:rPr>
          <w:rFonts w:hint="eastAsia" w:ascii="仿宋" w:hAnsi="仿宋" w:eastAsia="仿宋" w:cs="仿宋"/>
          <w:color w:val="auto"/>
          <w:kern w:val="0"/>
          <w:sz w:val="32"/>
          <w:szCs w:val="32"/>
          <w:highlight w:val="none"/>
          <w:shd w:val="clear" w:color="auto" w:fill="auto"/>
          <w:lang w:val="en-US" w:eastAsia="zh-CN"/>
        </w:rPr>
        <w:t>通报事故情况。03时20分，</w:t>
      </w:r>
      <w:r>
        <w:rPr>
          <w:rFonts w:hint="eastAsia" w:ascii="仿宋" w:hAnsi="仿宋" w:eastAsia="仿宋" w:cs="仿宋"/>
          <w:color w:val="auto"/>
          <w:kern w:val="0"/>
          <w:sz w:val="32"/>
          <w:szCs w:val="32"/>
          <w:shd w:val="clear" w:color="auto" w:fill="auto"/>
          <w:lang w:val="en-US" w:eastAsia="zh-CN"/>
        </w:rPr>
        <w:t>县应急管理局</w:t>
      </w:r>
      <w:r>
        <w:rPr>
          <w:rFonts w:hint="eastAsia" w:ascii="仿宋" w:hAnsi="仿宋" w:eastAsia="仿宋" w:cs="仿宋"/>
          <w:color w:val="auto"/>
          <w:kern w:val="0"/>
          <w:sz w:val="32"/>
          <w:szCs w:val="32"/>
          <w:highlight w:val="none"/>
          <w:shd w:val="clear" w:color="auto" w:fill="auto"/>
          <w:lang w:val="en-US" w:eastAsia="zh-CN"/>
        </w:rPr>
        <w:t>向自治州应急管理局报告事故情况，04时06分自治州应急管理局向自治区应急管理厅报告事故情况。</w:t>
      </w:r>
    </w:p>
    <w:p w14:paraId="6FFC3BD1">
      <w:pPr>
        <w:pageBreakBefore w:val="0"/>
        <w:numPr>
          <w:ilvl w:val="0"/>
          <w:numId w:val="0"/>
        </w:numPr>
        <w:shd w:val="clear" w:color="auto" w:fill="auto"/>
        <w:kinsoku/>
        <w:wordWrap/>
        <w:overflowPunct/>
        <w:topLinePunct w:val="0"/>
        <w:bidi w:val="0"/>
        <w:adjustRightInd/>
        <w:snapToGrid/>
        <w:spacing w:line="560" w:lineRule="exact"/>
        <w:ind w:firstLine="643"/>
        <w:textAlignment w:val="auto"/>
        <w:rPr>
          <w:rFonts w:hint="eastAsia" w:ascii="仿宋" w:hAnsi="仿宋" w:eastAsia="仿宋" w:cs="仿宋"/>
          <w:color w:val="auto"/>
          <w:kern w:val="0"/>
          <w:sz w:val="32"/>
          <w:szCs w:val="32"/>
          <w:shd w:val="clear" w:color="auto" w:fill="auto"/>
        </w:rPr>
      </w:pPr>
      <w:r>
        <w:rPr>
          <w:rFonts w:hint="eastAsia" w:ascii="仿宋" w:hAnsi="仿宋" w:eastAsia="仿宋" w:cs="仿宋"/>
          <w:b/>
          <w:bCs/>
          <w:color w:val="auto"/>
          <w:sz w:val="32"/>
          <w:szCs w:val="32"/>
          <w:lang w:val="en-US" w:eastAsia="zh-CN"/>
        </w:rPr>
        <w:t>2.应急响应情况。</w:t>
      </w:r>
      <w:r>
        <w:rPr>
          <w:rFonts w:hint="eastAsia" w:ascii="仿宋" w:hAnsi="仿宋" w:eastAsia="仿宋" w:cs="仿宋"/>
          <w:color w:val="auto"/>
          <w:kern w:val="0"/>
          <w:sz w:val="32"/>
          <w:szCs w:val="32"/>
          <w:shd w:val="clear" w:color="auto" w:fill="auto"/>
        </w:rPr>
        <w:t>事故发生后，</w:t>
      </w:r>
      <w:r>
        <w:rPr>
          <w:rFonts w:hint="eastAsia" w:ascii="仿宋" w:hAnsi="仿宋" w:eastAsia="仿宋" w:cs="仿宋"/>
          <w:color w:val="auto"/>
          <w:kern w:val="2"/>
          <w:sz w:val="32"/>
          <w:szCs w:val="32"/>
          <w:lang w:val="en-US" w:eastAsia="zh-CN" w:bidi="ar-SA"/>
        </w:rPr>
        <w:t>州、县两级政府立即启动应急响应，自治州党委分管领导、县主要领导、分管领导率领有关部门负责同志赶赴现场，指导伤者救治、事故勘查及善后等工作。</w:t>
      </w:r>
      <w:r>
        <w:rPr>
          <w:rFonts w:hint="eastAsia" w:ascii="仿宋" w:hAnsi="仿宋" w:eastAsia="仿宋" w:cs="仿宋"/>
          <w:color w:val="auto"/>
          <w:kern w:val="0"/>
          <w:sz w:val="32"/>
          <w:szCs w:val="32"/>
          <w:shd w:val="clear" w:color="auto" w:fill="auto"/>
          <w:lang w:val="en-US" w:eastAsia="zh-CN"/>
        </w:rPr>
        <w:t>并协同</w:t>
      </w:r>
      <w:r>
        <w:rPr>
          <w:rFonts w:hint="eastAsia" w:ascii="仿宋" w:hAnsi="仿宋" w:eastAsia="仿宋" w:cs="仿宋"/>
          <w:color w:val="auto"/>
          <w:kern w:val="0"/>
          <w:sz w:val="32"/>
          <w:szCs w:val="32"/>
          <w:shd w:val="clear" w:color="auto" w:fill="auto"/>
        </w:rPr>
        <w:t>公安厅交警总队</w:t>
      </w:r>
      <w:r>
        <w:rPr>
          <w:rFonts w:hint="eastAsia" w:ascii="仿宋" w:hAnsi="仿宋" w:eastAsia="仿宋" w:cs="仿宋"/>
          <w:color w:val="auto"/>
          <w:kern w:val="0"/>
          <w:sz w:val="32"/>
          <w:szCs w:val="32"/>
          <w:shd w:val="clear" w:color="auto" w:fill="auto"/>
          <w:lang w:eastAsia="zh-CN"/>
        </w:rPr>
        <w:t>相关</w:t>
      </w:r>
      <w:r>
        <w:rPr>
          <w:rFonts w:hint="eastAsia" w:ascii="仿宋" w:hAnsi="仿宋" w:eastAsia="仿宋" w:cs="仿宋"/>
          <w:color w:val="auto"/>
          <w:kern w:val="0"/>
          <w:sz w:val="32"/>
          <w:szCs w:val="32"/>
          <w:shd w:val="clear" w:color="auto" w:fill="auto"/>
        </w:rPr>
        <w:t>领导</w:t>
      </w:r>
      <w:r>
        <w:rPr>
          <w:rFonts w:hint="eastAsia" w:ascii="仿宋" w:hAnsi="仿宋" w:eastAsia="仿宋" w:cs="仿宋"/>
          <w:color w:val="auto"/>
          <w:kern w:val="0"/>
          <w:sz w:val="32"/>
          <w:szCs w:val="32"/>
          <w:shd w:val="clear" w:color="auto" w:fill="auto"/>
          <w:lang w:eastAsia="zh-CN"/>
        </w:rPr>
        <w:t>、公安部交管局道路研究中心专家</w:t>
      </w:r>
      <w:r>
        <w:rPr>
          <w:rFonts w:hint="eastAsia" w:ascii="仿宋" w:hAnsi="仿宋" w:eastAsia="仿宋" w:cs="仿宋"/>
          <w:color w:val="auto"/>
          <w:kern w:val="0"/>
          <w:sz w:val="32"/>
          <w:szCs w:val="32"/>
          <w:shd w:val="clear" w:color="auto" w:fill="auto"/>
          <w:lang w:val="en-US" w:eastAsia="zh-CN"/>
        </w:rPr>
        <w:t>在</w:t>
      </w:r>
      <w:r>
        <w:rPr>
          <w:rFonts w:hint="eastAsia" w:ascii="仿宋" w:hAnsi="仿宋" w:eastAsia="仿宋" w:cs="仿宋"/>
          <w:color w:val="auto"/>
          <w:kern w:val="0"/>
          <w:sz w:val="32"/>
          <w:szCs w:val="32"/>
          <w:shd w:val="clear" w:color="auto" w:fill="auto"/>
        </w:rPr>
        <w:t>现场指导</w:t>
      </w:r>
      <w:r>
        <w:rPr>
          <w:rFonts w:hint="eastAsia" w:ascii="仿宋" w:hAnsi="仿宋" w:eastAsia="仿宋" w:cs="仿宋"/>
          <w:color w:val="auto"/>
          <w:kern w:val="0"/>
          <w:sz w:val="32"/>
          <w:szCs w:val="32"/>
          <w:shd w:val="clear" w:color="auto" w:fill="auto"/>
          <w:lang w:val="en-US" w:eastAsia="zh-CN"/>
        </w:rPr>
        <w:t>相关工作</w:t>
      </w:r>
      <w:r>
        <w:rPr>
          <w:rFonts w:hint="eastAsia" w:ascii="仿宋" w:hAnsi="仿宋" w:eastAsia="仿宋" w:cs="仿宋"/>
          <w:color w:val="auto"/>
          <w:kern w:val="0"/>
          <w:sz w:val="32"/>
          <w:szCs w:val="32"/>
          <w:shd w:val="clear" w:color="auto" w:fill="auto"/>
        </w:rPr>
        <w:t>。</w:t>
      </w:r>
      <w:r>
        <w:rPr>
          <w:rFonts w:hint="eastAsia" w:ascii="仿宋" w:hAnsi="仿宋" w:eastAsia="仿宋" w:cs="仿宋"/>
          <w:color w:val="auto"/>
          <w:kern w:val="0"/>
          <w:sz w:val="32"/>
          <w:szCs w:val="32"/>
          <w:shd w:val="clear" w:color="auto" w:fill="auto"/>
          <w:lang w:val="en-US" w:eastAsia="zh-CN"/>
        </w:rPr>
        <w:t>自治州政府组织州、县应急、医疗、公安（交管）及交通等相关部门负责人和业务人员有序开展伤者救治、现场勘查、事故调查、交通疏导及相关处置工作</w:t>
      </w:r>
      <w:r>
        <w:rPr>
          <w:rFonts w:hint="eastAsia" w:ascii="仿宋" w:hAnsi="仿宋" w:eastAsia="仿宋" w:cs="仿宋"/>
          <w:color w:val="auto"/>
          <w:kern w:val="0"/>
          <w:sz w:val="32"/>
          <w:szCs w:val="32"/>
          <w:shd w:val="clear" w:color="auto" w:fill="auto"/>
        </w:rPr>
        <w:t>。</w:t>
      </w:r>
    </w:p>
    <w:p w14:paraId="3CC9D0AC">
      <w:pPr>
        <w:pStyle w:val="8"/>
        <w:keepNext w:val="0"/>
        <w:keepLines w:val="0"/>
        <w:pageBreakBefore w:val="0"/>
        <w:kinsoku/>
        <w:wordWrap/>
        <w:overflowPunct/>
        <w:topLinePunct w:val="0"/>
        <w:autoSpaceDN/>
        <w:bidi w:val="0"/>
        <w:adjustRightInd/>
        <w:snapToGrid/>
        <w:spacing w:beforeLines="0" w:after="0" w:afterLines="0" w:line="560" w:lineRule="exact"/>
        <w:ind w:left="0" w:leftChars="0" w:firstLine="641" w:firstLineChars="200"/>
        <w:jc w:val="both"/>
        <w:textAlignment w:val="auto"/>
        <w:rPr>
          <w:rFonts w:hint="eastAsia" w:ascii="仿宋" w:hAnsi="仿宋" w:eastAsia="仿宋" w:cs="仿宋"/>
          <w:b w:val="0"/>
          <w:bCs w:val="0"/>
          <w:color w:val="auto"/>
          <w:kern w:val="0"/>
          <w:sz w:val="32"/>
          <w:szCs w:val="32"/>
          <w:shd w:val="clear" w:color="auto" w:fill="auto"/>
          <w:lang w:val="en-US" w:eastAsia="zh-CN"/>
        </w:rPr>
      </w:pPr>
      <w:r>
        <w:rPr>
          <w:rFonts w:hint="eastAsia" w:ascii="仿宋" w:hAnsi="仿宋" w:eastAsia="仿宋" w:cs="仿宋"/>
          <w:b/>
          <w:bCs/>
          <w:color w:val="auto"/>
          <w:sz w:val="32"/>
          <w:szCs w:val="32"/>
          <w:lang w:val="en-US" w:eastAsia="zh-CN"/>
        </w:rPr>
        <w:t>3.事故善后处置情况。</w:t>
      </w:r>
      <w:r>
        <w:rPr>
          <w:rFonts w:hint="eastAsia" w:ascii="仿宋" w:hAnsi="仿宋" w:eastAsia="仿宋" w:cs="仿宋"/>
          <w:b w:val="0"/>
          <w:bCs w:val="0"/>
          <w:color w:val="auto"/>
          <w:kern w:val="0"/>
          <w:sz w:val="32"/>
          <w:szCs w:val="32"/>
          <w:shd w:val="clear" w:color="auto" w:fill="auto"/>
          <w:lang w:val="en-US" w:eastAsia="zh-CN"/>
        </w:rPr>
        <w:t>自治州、新源县党委、政府和相关部门积极开展遇难者赔付及家属安抚工作。</w:t>
      </w:r>
    </w:p>
    <w:p w14:paraId="6D4466FC">
      <w:pPr>
        <w:pStyle w:val="4"/>
        <w:pageBreakBefore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b w:val="0"/>
          <w:color w:val="auto"/>
          <w:sz w:val="28"/>
          <w:szCs w:val="22"/>
          <w:u w:val="none"/>
          <w:lang w:val="en-US" w:eastAsia="zh-CN"/>
        </w:rPr>
      </w:pPr>
      <w:bookmarkStart w:id="46" w:name="_Toc23999"/>
      <w:bookmarkStart w:id="47" w:name="_Toc1593697941"/>
      <w:bookmarkStart w:id="48" w:name="_Toc1862"/>
      <w:bookmarkStart w:id="49" w:name="_Toc29132"/>
      <w:r>
        <w:rPr>
          <w:rFonts w:hint="eastAsia" w:ascii="仿宋" w:hAnsi="仿宋" w:eastAsia="仿宋" w:cs="仿宋"/>
          <w:b w:val="0"/>
          <w:color w:val="auto"/>
          <w:sz w:val="28"/>
          <w:szCs w:val="22"/>
          <w:u w:val="none"/>
          <w:lang w:val="en-US" w:eastAsia="zh-CN"/>
        </w:rPr>
        <w:t>（二）</w:t>
      </w:r>
      <w:bookmarkEnd w:id="46"/>
      <w:r>
        <w:rPr>
          <w:rFonts w:hint="eastAsia" w:ascii="仿宋" w:hAnsi="仿宋" w:eastAsia="仿宋" w:cs="仿宋"/>
          <w:b w:val="0"/>
          <w:color w:val="auto"/>
          <w:sz w:val="28"/>
          <w:szCs w:val="22"/>
          <w:u w:val="none"/>
          <w:lang w:val="en-US" w:eastAsia="zh-CN"/>
        </w:rPr>
        <w:t>应急处置评估</w:t>
      </w:r>
      <w:bookmarkEnd w:id="47"/>
      <w:bookmarkEnd w:id="48"/>
      <w:bookmarkEnd w:id="49"/>
    </w:p>
    <w:p w14:paraId="740D4DCC">
      <w:pPr>
        <w:pageBreakBefore w:val="0"/>
        <w:numPr>
          <w:ilvl w:val="0"/>
          <w:numId w:val="0"/>
        </w:numPr>
        <w:shd w:val="clear" w:color="auto" w:fill="auto"/>
        <w:kinsoku/>
        <w:wordWrap/>
        <w:overflowPunct/>
        <w:topLinePunct w:val="0"/>
        <w:bidi w:val="0"/>
        <w:adjustRightInd/>
        <w:snapToGrid/>
        <w:spacing w:beforeLines="0" w:afterLines="0" w:line="560" w:lineRule="exact"/>
        <w:ind w:firstLine="640" w:firstLineChars="200"/>
        <w:textAlignment w:val="auto"/>
        <w:rPr>
          <w:rFonts w:hint="eastAsia" w:ascii="仿宋" w:hAnsi="仿宋" w:eastAsia="仿宋" w:cs="仿宋"/>
          <w:b w:val="0"/>
          <w:bCs w:val="0"/>
          <w:color w:val="auto"/>
          <w:kern w:val="0"/>
          <w:sz w:val="32"/>
          <w:szCs w:val="32"/>
          <w:u w:val="none"/>
          <w:shd w:val="clear" w:color="auto" w:fill="auto"/>
        </w:rPr>
      </w:pPr>
      <w:r>
        <w:rPr>
          <w:rFonts w:hint="eastAsia" w:ascii="仿宋" w:hAnsi="仿宋" w:eastAsia="仿宋" w:cs="仿宋"/>
          <w:b w:val="0"/>
          <w:bCs w:val="0"/>
          <w:color w:val="auto"/>
          <w:kern w:val="0"/>
          <w:sz w:val="32"/>
          <w:szCs w:val="32"/>
          <w:u w:val="none"/>
          <w:shd w:val="clear" w:color="auto" w:fill="auto"/>
          <w:lang w:val="en-US" w:eastAsia="zh-CN"/>
        </w:rPr>
        <w:t>自治</w:t>
      </w:r>
      <w:r>
        <w:rPr>
          <w:rFonts w:hint="eastAsia" w:ascii="仿宋" w:hAnsi="仿宋" w:eastAsia="仿宋" w:cs="仿宋"/>
          <w:b w:val="0"/>
          <w:bCs w:val="0"/>
          <w:color w:val="auto"/>
          <w:kern w:val="0"/>
          <w:sz w:val="32"/>
          <w:szCs w:val="32"/>
          <w:u w:val="none"/>
          <w:shd w:val="clear" w:color="auto" w:fill="auto"/>
        </w:rPr>
        <w:t>州、</w:t>
      </w:r>
      <w:r>
        <w:rPr>
          <w:rFonts w:hint="eastAsia" w:ascii="仿宋" w:hAnsi="仿宋" w:eastAsia="仿宋" w:cs="仿宋"/>
          <w:b w:val="0"/>
          <w:bCs w:val="0"/>
          <w:color w:val="auto"/>
          <w:kern w:val="0"/>
          <w:sz w:val="32"/>
          <w:szCs w:val="32"/>
          <w:u w:val="none"/>
          <w:shd w:val="clear" w:color="auto" w:fill="auto"/>
          <w:lang w:val="en-US" w:eastAsia="zh-CN"/>
        </w:rPr>
        <w:t>新源县党委、</w:t>
      </w:r>
      <w:r>
        <w:rPr>
          <w:rFonts w:hint="eastAsia" w:ascii="仿宋" w:hAnsi="仿宋" w:eastAsia="仿宋" w:cs="仿宋"/>
          <w:b w:val="0"/>
          <w:bCs w:val="0"/>
          <w:color w:val="auto"/>
          <w:kern w:val="0"/>
          <w:sz w:val="32"/>
          <w:szCs w:val="32"/>
          <w:u w:val="none"/>
          <w:shd w:val="clear" w:color="auto" w:fill="auto"/>
        </w:rPr>
        <w:t>政府接到事故信息后，迅速响应，全力开展应急救援、医疗救治、交通疏导和现场秩序维护等工作。自治州相关部门积极发挥统筹协调作用，有关部门</w:t>
      </w:r>
      <w:r>
        <w:rPr>
          <w:rFonts w:hint="eastAsia" w:ascii="仿宋" w:hAnsi="仿宋" w:eastAsia="仿宋" w:cs="仿宋"/>
          <w:b w:val="0"/>
          <w:bCs w:val="0"/>
          <w:color w:val="auto"/>
          <w:kern w:val="0"/>
          <w:sz w:val="32"/>
          <w:szCs w:val="32"/>
          <w:u w:val="none"/>
          <w:shd w:val="clear" w:color="auto" w:fill="auto"/>
          <w:lang w:val="en-US" w:eastAsia="zh-CN"/>
        </w:rPr>
        <w:t>按照</w:t>
      </w:r>
      <w:r>
        <w:rPr>
          <w:rFonts w:hint="eastAsia" w:ascii="仿宋" w:hAnsi="仿宋" w:eastAsia="仿宋" w:cs="仿宋"/>
          <w:b w:val="0"/>
          <w:bCs w:val="0"/>
          <w:color w:val="auto"/>
          <w:kern w:val="0"/>
          <w:sz w:val="32"/>
          <w:szCs w:val="32"/>
          <w:u w:val="none"/>
          <w:shd w:val="clear" w:color="auto" w:fill="auto"/>
        </w:rPr>
        <w:t>应急预案</w:t>
      </w:r>
      <w:r>
        <w:rPr>
          <w:rFonts w:hint="eastAsia" w:ascii="仿宋" w:hAnsi="仿宋" w:eastAsia="仿宋" w:cs="仿宋"/>
          <w:b w:val="0"/>
          <w:bCs w:val="0"/>
          <w:color w:val="auto"/>
          <w:kern w:val="0"/>
          <w:sz w:val="32"/>
          <w:szCs w:val="32"/>
          <w:u w:val="none"/>
          <w:shd w:val="clear" w:color="auto" w:fill="auto"/>
          <w:lang w:val="en-US" w:eastAsia="zh-CN"/>
        </w:rPr>
        <w:t>要求</w:t>
      </w:r>
      <w:r>
        <w:rPr>
          <w:rFonts w:hint="eastAsia" w:ascii="仿宋" w:hAnsi="仿宋" w:eastAsia="仿宋" w:cs="仿宋"/>
          <w:b w:val="0"/>
          <w:bCs w:val="0"/>
          <w:color w:val="auto"/>
          <w:kern w:val="0"/>
          <w:sz w:val="32"/>
          <w:szCs w:val="32"/>
          <w:u w:val="none"/>
          <w:shd w:val="clear" w:color="auto" w:fill="auto"/>
        </w:rPr>
        <w:t>，</w:t>
      </w:r>
      <w:r>
        <w:rPr>
          <w:rFonts w:hint="eastAsia" w:ascii="仿宋" w:hAnsi="仿宋" w:eastAsia="仿宋" w:cs="仿宋"/>
          <w:b w:val="0"/>
          <w:bCs w:val="0"/>
          <w:color w:val="auto"/>
          <w:kern w:val="0"/>
          <w:sz w:val="32"/>
          <w:szCs w:val="32"/>
          <w:u w:val="none"/>
          <w:shd w:val="clear" w:color="auto" w:fill="auto"/>
          <w:lang w:val="en-US" w:eastAsia="zh-CN"/>
        </w:rPr>
        <w:t>通力合作</w:t>
      </w:r>
      <w:r>
        <w:rPr>
          <w:rFonts w:hint="eastAsia" w:ascii="仿宋" w:hAnsi="仿宋" w:eastAsia="仿宋" w:cs="仿宋"/>
          <w:b w:val="0"/>
          <w:bCs w:val="0"/>
          <w:color w:val="auto"/>
          <w:kern w:val="0"/>
          <w:sz w:val="32"/>
          <w:szCs w:val="32"/>
          <w:u w:val="none"/>
          <w:shd w:val="clear" w:color="auto" w:fill="auto"/>
          <w:lang w:eastAsia="zh-CN"/>
        </w:rPr>
        <w:t>、</w:t>
      </w:r>
      <w:r>
        <w:rPr>
          <w:rFonts w:hint="eastAsia" w:ascii="仿宋" w:hAnsi="仿宋" w:eastAsia="仿宋" w:cs="仿宋"/>
          <w:b w:val="0"/>
          <w:bCs w:val="0"/>
          <w:color w:val="auto"/>
          <w:kern w:val="0"/>
          <w:sz w:val="32"/>
          <w:szCs w:val="32"/>
          <w:u w:val="none"/>
          <w:shd w:val="clear" w:color="auto" w:fill="auto"/>
        </w:rPr>
        <w:t>指挥得当、处置及时，使应急处置工作取得较好的成效，履行了相关应急处置责任。</w:t>
      </w:r>
    </w:p>
    <w:p w14:paraId="2F0FFBF7">
      <w:pPr>
        <w:pStyle w:val="3"/>
        <w:bidi w:val="0"/>
        <w:spacing w:line="560" w:lineRule="exact"/>
        <w:rPr>
          <w:rFonts w:hint="eastAsia" w:ascii="宋体" w:hAnsi="宋体" w:eastAsia="宋体" w:cs="宋体"/>
          <w:b/>
          <w:bCs/>
          <w:lang w:val="en-US" w:eastAsia="zh-CN"/>
        </w:rPr>
      </w:pPr>
      <w:bookmarkStart w:id="50" w:name="_Toc6069"/>
      <w:bookmarkStart w:id="51" w:name="_Toc24273"/>
      <w:bookmarkStart w:id="52" w:name="_Toc1655326156"/>
      <w:bookmarkStart w:id="53" w:name="_Toc14660"/>
      <w:bookmarkStart w:id="54" w:name="_Toc31470"/>
      <w:r>
        <w:rPr>
          <w:rFonts w:hint="eastAsia" w:ascii="宋体" w:hAnsi="宋体" w:eastAsia="宋体" w:cs="宋体"/>
          <w:b/>
          <w:bCs/>
          <w:lang w:val="en-US" w:eastAsia="zh-CN"/>
        </w:rPr>
        <w:t>三、事故造成的人员伤亡和直接经济损失</w:t>
      </w:r>
      <w:bookmarkEnd w:id="50"/>
      <w:bookmarkEnd w:id="51"/>
      <w:bookmarkEnd w:id="52"/>
      <w:bookmarkEnd w:id="53"/>
    </w:p>
    <w:p w14:paraId="0E930AE4">
      <w:pPr>
        <w:pageBreakBefore w:val="0"/>
        <w:numPr>
          <w:ilvl w:val="0"/>
          <w:numId w:val="0"/>
        </w:numPr>
        <w:shd w:val="clear" w:color="auto" w:fill="auto"/>
        <w:kinsoku/>
        <w:wordWrap/>
        <w:overflowPunct/>
        <w:topLinePunct w:val="0"/>
        <w:bidi w:val="0"/>
        <w:adjustRightInd/>
        <w:snapToGrid/>
        <w:spacing w:beforeLines="0" w:afterLines="0" w:line="560" w:lineRule="exact"/>
        <w:ind w:firstLine="640" w:firstLineChars="200"/>
        <w:textAlignment w:val="auto"/>
        <w:rPr>
          <w:rFonts w:hint="eastAsia" w:ascii="仿宋" w:hAnsi="仿宋" w:eastAsia="仿宋" w:cs="仿宋"/>
          <w:bCs w:val="0"/>
          <w:color w:val="auto"/>
          <w:kern w:val="0"/>
          <w:sz w:val="32"/>
          <w:szCs w:val="32"/>
          <w:shd w:val="clear" w:color="auto" w:fill="auto"/>
          <w:lang w:val="en-US" w:eastAsia="zh-CN"/>
        </w:rPr>
      </w:pPr>
      <w:r>
        <w:rPr>
          <w:rFonts w:hint="eastAsia" w:ascii="仿宋" w:hAnsi="仿宋" w:eastAsia="仿宋" w:cs="仿宋"/>
          <w:b w:val="0"/>
          <w:color w:val="auto"/>
          <w:kern w:val="2"/>
          <w:sz w:val="32"/>
          <w:szCs w:val="24"/>
          <w:u w:val="none"/>
          <w:lang w:val="en-US" w:eastAsia="zh-CN" w:bidi="ar-SA"/>
        </w:rPr>
        <w:t>（一）伤亡人员情况</w:t>
      </w:r>
      <w:r>
        <w:rPr>
          <w:rFonts w:hint="eastAsia" w:ascii="仿宋" w:hAnsi="仿宋" w:eastAsia="仿宋" w:cs="仿宋"/>
          <w:b w:val="0"/>
          <w:bCs w:val="0"/>
          <w:color w:val="auto"/>
          <w:kern w:val="2"/>
          <w:sz w:val="32"/>
          <w:szCs w:val="24"/>
          <w:u w:val="none"/>
          <w:lang w:val="en-US" w:eastAsia="zh-CN" w:bidi="ar-SA"/>
        </w:rPr>
        <w:t>：</w:t>
      </w:r>
      <w:r>
        <w:rPr>
          <w:rFonts w:hint="eastAsia" w:ascii="仿宋" w:hAnsi="仿宋" w:eastAsia="仿宋" w:cs="仿宋"/>
          <w:bCs w:val="0"/>
          <w:color w:val="auto"/>
          <w:kern w:val="0"/>
          <w:sz w:val="32"/>
          <w:szCs w:val="32"/>
          <w:shd w:val="clear" w:color="auto" w:fill="auto"/>
          <w:lang w:val="en-US" w:eastAsia="zh-CN"/>
        </w:rPr>
        <w:t>事故共造成5人死亡。</w:t>
      </w:r>
    </w:p>
    <w:p w14:paraId="15BD191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Lines="0" w:afterLines="0" w:line="560" w:lineRule="exact"/>
        <w:ind w:firstLine="640" w:firstLineChars="200"/>
        <w:textAlignment w:val="auto"/>
        <w:rPr>
          <w:rFonts w:hint="eastAsia" w:ascii="仿宋" w:hAnsi="仿宋" w:eastAsia="仿宋" w:cs="仿宋"/>
          <w:bCs w:val="0"/>
          <w:color w:val="auto"/>
          <w:kern w:val="0"/>
          <w:sz w:val="32"/>
          <w:szCs w:val="32"/>
          <w:shd w:val="clear" w:color="auto" w:fill="auto"/>
          <w:lang w:val="en-US" w:eastAsia="zh-CN"/>
        </w:rPr>
      </w:pPr>
      <w:r>
        <w:rPr>
          <w:rFonts w:hint="eastAsia" w:ascii="仿宋" w:hAnsi="仿宋" w:eastAsia="仿宋" w:cs="仿宋"/>
          <w:b w:val="0"/>
          <w:color w:val="auto"/>
          <w:kern w:val="2"/>
          <w:sz w:val="32"/>
          <w:szCs w:val="24"/>
          <w:u w:val="none"/>
          <w:lang w:val="en-US" w:eastAsia="zh-CN" w:bidi="ar-SA"/>
        </w:rPr>
        <w:t>（二）直接经济损失</w:t>
      </w:r>
      <w:r>
        <w:rPr>
          <w:rFonts w:hint="eastAsia" w:ascii="仿宋" w:hAnsi="仿宋" w:eastAsia="仿宋" w:cs="仿宋"/>
          <w:b w:val="0"/>
          <w:bCs w:val="0"/>
          <w:color w:val="auto"/>
          <w:kern w:val="2"/>
          <w:sz w:val="32"/>
          <w:szCs w:val="24"/>
          <w:u w:val="none"/>
          <w:lang w:val="en-US" w:eastAsia="zh-CN" w:bidi="ar-SA"/>
        </w:rPr>
        <w:t>：</w:t>
      </w:r>
      <w:r>
        <w:rPr>
          <w:rFonts w:hint="eastAsia" w:ascii="仿宋" w:hAnsi="仿宋" w:eastAsia="仿宋" w:cs="仿宋"/>
          <w:bCs w:val="0"/>
          <w:color w:val="auto"/>
          <w:kern w:val="0"/>
          <w:sz w:val="32"/>
          <w:szCs w:val="32"/>
          <w:shd w:val="clear" w:color="auto" w:fill="auto"/>
          <w:lang w:val="en-US" w:eastAsia="zh-CN"/>
        </w:rPr>
        <w:t>共计438.5万元，其中医疗费用及救济赔偿费用435万元；固定资产损失3.5万元。</w:t>
      </w:r>
      <w:bookmarkStart w:id="55" w:name="_Toc28401"/>
      <w:bookmarkStart w:id="56" w:name="_Toc18902"/>
    </w:p>
    <w:p w14:paraId="49E59B8E">
      <w:pPr>
        <w:pStyle w:val="3"/>
        <w:bidi w:val="0"/>
        <w:spacing w:line="560" w:lineRule="exact"/>
        <w:rPr>
          <w:rFonts w:hint="eastAsia" w:ascii="宋体" w:hAnsi="宋体" w:eastAsia="宋体" w:cs="宋体"/>
          <w:b/>
          <w:bCs/>
          <w:lang w:val="en-US" w:eastAsia="zh-CN"/>
        </w:rPr>
      </w:pPr>
      <w:bookmarkStart w:id="57" w:name="_Toc7716"/>
      <w:bookmarkStart w:id="58" w:name="_Toc2025133191"/>
      <w:r>
        <w:rPr>
          <w:rFonts w:hint="eastAsia" w:ascii="宋体" w:hAnsi="宋体" w:eastAsia="宋体" w:cs="宋体"/>
          <w:b/>
          <w:bCs/>
          <w:lang w:val="en-US" w:eastAsia="zh-CN"/>
        </w:rPr>
        <w:t>四、事故原因</w:t>
      </w:r>
      <w:bookmarkEnd w:id="54"/>
      <w:bookmarkEnd w:id="55"/>
      <w:bookmarkEnd w:id="56"/>
      <w:bookmarkEnd w:id="57"/>
      <w:bookmarkEnd w:id="58"/>
      <w:bookmarkStart w:id="59" w:name="_Toc24687"/>
      <w:bookmarkStart w:id="60" w:name="_Toc15190"/>
    </w:p>
    <w:p w14:paraId="3710CC71">
      <w:pPr>
        <w:pStyle w:val="4"/>
        <w:bidi w:val="0"/>
        <w:spacing w:line="560" w:lineRule="exact"/>
        <w:ind w:firstLine="640"/>
        <w:rPr>
          <w:rFonts w:hint="eastAsia" w:ascii="仿宋" w:hAnsi="仿宋" w:eastAsia="仿宋" w:cs="仿宋"/>
          <w:color w:val="auto"/>
          <w:sz w:val="28"/>
          <w:szCs w:val="22"/>
          <w:lang w:val="en-US" w:eastAsia="zh-CN"/>
        </w:rPr>
      </w:pPr>
      <w:bookmarkStart w:id="61" w:name="_Toc5745"/>
      <w:bookmarkStart w:id="62" w:name="_Toc1796048267"/>
      <w:r>
        <w:rPr>
          <w:rFonts w:hint="eastAsia" w:ascii="仿宋" w:hAnsi="仿宋" w:eastAsia="仿宋" w:cs="仿宋"/>
          <w:color w:val="auto"/>
          <w:sz w:val="28"/>
          <w:szCs w:val="22"/>
          <w:lang w:val="en-US" w:eastAsia="zh-CN"/>
        </w:rPr>
        <w:t>（一）直接原因</w:t>
      </w:r>
      <w:bookmarkEnd w:id="59"/>
      <w:bookmarkEnd w:id="60"/>
      <w:bookmarkEnd w:id="61"/>
      <w:bookmarkEnd w:id="62"/>
    </w:p>
    <w:p w14:paraId="451C7183">
      <w:pPr>
        <w:pStyle w:val="8"/>
        <w:widowControl/>
        <w:spacing w:beforeLines="0" w:after="0" w:afterLines="0"/>
        <w:ind w:left="0" w:leftChars="0" w:firstLine="640" w:firstLineChars="0"/>
        <w:jc w:val="left"/>
        <w:rPr>
          <w:rFonts w:hint="eastAsia" w:ascii="仿宋" w:hAnsi="仿宋" w:eastAsia="仿宋" w:cs="仿宋"/>
          <w:lang w:val="en-US" w:eastAsia="zh-CN"/>
        </w:rPr>
      </w:pPr>
      <w:r>
        <w:rPr>
          <w:rFonts w:hint="eastAsia" w:ascii="仿宋" w:hAnsi="仿宋" w:eastAsia="仿宋" w:cs="仿宋"/>
          <w:color w:val="auto"/>
          <w:sz w:val="32"/>
          <w:szCs w:val="32"/>
          <w:shd w:val="clear" w:color="auto" w:fill="auto"/>
          <w:lang w:val="en-US" w:eastAsia="zh-CN"/>
        </w:rPr>
        <w:t>根据现场勘查及调查取证，</w:t>
      </w:r>
      <w:r>
        <w:rPr>
          <w:rFonts w:hint="eastAsia" w:ascii="仿宋" w:hAnsi="仿宋" w:eastAsia="仿宋" w:cs="仿宋"/>
          <w:color w:val="auto"/>
          <w:sz w:val="32"/>
          <w:szCs w:val="32"/>
          <w:lang w:val="en-US" w:eastAsia="zh-CN"/>
        </w:rPr>
        <w:t xml:space="preserve"> 小型轿车</w:t>
      </w:r>
      <w:r>
        <w:rPr>
          <w:rFonts w:hint="eastAsia" w:ascii="仿宋" w:hAnsi="仿宋" w:eastAsia="仿宋" w:cs="仿宋"/>
          <w:color w:val="auto"/>
          <w:sz w:val="32"/>
          <w:szCs w:val="32"/>
          <w:shd w:val="clear" w:color="auto" w:fill="auto"/>
          <w:lang w:val="en-US" w:eastAsia="zh-CN"/>
        </w:rPr>
        <w:t>驾驶人</w:t>
      </w:r>
      <w:r>
        <w:rPr>
          <w:rFonts w:hint="eastAsia" w:ascii="仿宋" w:hAnsi="仿宋" w:eastAsia="仿宋" w:cs="仿宋"/>
          <w:color w:val="auto"/>
          <w:sz w:val="32"/>
          <w:szCs w:val="32"/>
          <w:highlight w:val="none"/>
          <w:lang w:val="en-US" w:eastAsia="zh-CN"/>
        </w:rPr>
        <w:t>巴某</w:t>
      </w:r>
      <w:r>
        <w:rPr>
          <w:rFonts w:hint="eastAsia" w:ascii="仿宋" w:hAnsi="仿宋" w:eastAsia="仿宋" w:cs="仿宋"/>
          <w:color w:val="auto"/>
          <w:sz w:val="32"/>
          <w:szCs w:val="32"/>
          <w:shd w:val="clear" w:color="auto" w:fill="auto"/>
          <w:lang w:val="en-US" w:eastAsia="zh-CN"/>
        </w:rPr>
        <w:t>安全意识淡薄、思想麻痹，缺乏遵章守法的自觉性，其在未取得机动车驾驶证的情况下，醉酒后驾驶机动车且严重超速行驶，导致车辆偏离车道后碰撞停靠边路的</w:t>
      </w:r>
      <w:r>
        <w:rPr>
          <w:rFonts w:hint="eastAsia" w:ascii="仿宋" w:hAnsi="仿宋" w:eastAsia="仿宋" w:cs="仿宋"/>
          <w:color w:val="auto"/>
          <w:kern w:val="2"/>
          <w:sz w:val="32"/>
          <w:szCs w:val="32"/>
          <w:shd w:val="clear" w:color="auto" w:fill="auto"/>
          <w:lang w:val="en-US" w:eastAsia="zh-CN" w:bidi="ar"/>
        </w:rPr>
        <w:t>重型自卸货车</w:t>
      </w:r>
      <w:r>
        <w:rPr>
          <w:rFonts w:hint="eastAsia" w:ascii="仿宋" w:hAnsi="仿宋" w:eastAsia="仿宋" w:cs="仿宋"/>
          <w:color w:val="auto"/>
          <w:sz w:val="32"/>
          <w:szCs w:val="32"/>
          <w:shd w:val="clear" w:color="auto" w:fill="auto"/>
          <w:lang w:val="en-US" w:eastAsia="zh-CN"/>
        </w:rPr>
        <w:t>。</w:t>
      </w:r>
      <w:bookmarkStart w:id="63" w:name="_Toc836541805"/>
      <w:bookmarkStart w:id="64" w:name="_Toc28328"/>
      <w:bookmarkStart w:id="65" w:name="_Toc23751"/>
      <w:bookmarkStart w:id="66" w:name="_Toc15932"/>
    </w:p>
    <w:p w14:paraId="708168D2">
      <w:pPr>
        <w:pStyle w:val="4"/>
        <w:bidi w:val="0"/>
        <w:spacing w:line="560" w:lineRule="exact"/>
        <w:ind w:firstLine="640"/>
        <w:rPr>
          <w:rFonts w:hint="eastAsia" w:ascii="仿宋" w:hAnsi="仿宋" w:eastAsia="仿宋" w:cs="仿宋"/>
          <w:color w:val="auto"/>
          <w:sz w:val="28"/>
          <w:szCs w:val="22"/>
          <w:lang w:val="en-US" w:eastAsia="zh-CN"/>
        </w:rPr>
      </w:pPr>
      <w:bookmarkStart w:id="67" w:name="_Toc14543"/>
      <w:r>
        <w:rPr>
          <w:rFonts w:hint="eastAsia" w:ascii="仿宋" w:hAnsi="仿宋" w:eastAsia="仿宋" w:cs="仿宋"/>
          <w:color w:val="auto"/>
          <w:sz w:val="28"/>
          <w:szCs w:val="22"/>
          <w:lang w:val="en-US" w:eastAsia="zh-CN"/>
        </w:rPr>
        <w:t>（二）间接原因</w:t>
      </w:r>
      <w:bookmarkEnd w:id="63"/>
      <w:bookmarkEnd w:id="64"/>
      <w:bookmarkEnd w:id="65"/>
      <w:bookmarkEnd w:id="67"/>
      <w:bookmarkStart w:id="68" w:name="_Toc11715"/>
      <w:bookmarkStart w:id="69" w:name="_Toc18903"/>
      <w:bookmarkStart w:id="70" w:name="_Toc3356"/>
    </w:p>
    <w:p w14:paraId="43FCB3FE">
      <w:pPr>
        <w:pageBreakBefore w:val="0"/>
        <w:numPr>
          <w:ilvl w:val="0"/>
          <w:numId w:val="0"/>
        </w:numPr>
        <w:shd w:val="clear" w:color="auto" w:fill="auto"/>
        <w:kinsoku/>
        <w:wordWrap/>
        <w:overflowPunct/>
        <w:topLinePunct w:val="0"/>
        <w:bidi w:val="0"/>
        <w:adjustRightInd/>
        <w:snapToGrid/>
        <w:spacing w:beforeLines="0" w:afterLines="0" w:line="560" w:lineRule="exact"/>
        <w:ind w:firstLine="640" w:firstLineChars="200"/>
        <w:jc w:val="left"/>
        <w:textAlignment w:val="auto"/>
        <w:rPr>
          <w:rFonts w:hint="eastAsia" w:ascii="仿宋" w:hAnsi="仿宋" w:eastAsia="仿宋" w:cs="仿宋"/>
          <w:color w:val="auto"/>
          <w:kern w:val="2"/>
          <w:szCs w:val="32"/>
          <w:lang w:val="en-US" w:eastAsia="zh-CN"/>
        </w:rPr>
      </w:pPr>
      <w:r>
        <w:rPr>
          <w:rFonts w:hint="eastAsia" w:ascii="仿宋" w:hAnsi="仿宋" w:eastAsia="仿宋" w:cs="仿宋"/>
          <w:color w:val="auto"/>
          <w:sz w:val="32"/>
          <w:szCs w:val="32"/>
          <w:shd w:val="clear" w:color="auto" w:fill="auto"/>
          <w:lang w:val="en-US" w:eastAsia="zh-CN"/>
        </w:rPr>
        <w:t>事发路段为原乡道</w:t>
      </w:r>
      <w:r>
        <w:rPr>
          <w:rFonts w:hint="eastAsia" w:ascii="仿宋" w:hAnsi="仿宋" w:eastAsia="仿宋" w:cs="仿宋"/>
          <w:color w:val="auto"/>
          <w:sz w:val="32"/>
          <w:szCs w:val="32"/>
          <w:highlight w:val="none"/>
          <w:lang w:val="en-US" w:eastAsia="zh-CN"/>
        </w:rPr>
        <w:t>103线</w:t>
      </w:r>
      <w:r>
        <w:rPr>
          <w:rFonts w:hint="eastAsia" w:ascii="仿宋" w:hAnsi="仿宋" w:eastAsia="仿宋" w:cs="仿宋"/>
          <w:color w:val="auto"/>
          <w:sz w:val="32"/>
          <w:szCs w:val="32"/>
          <w:shd w:val="clear" w:color="auto" w:fill="auto"/>
          <w:lang w:eastAsia="zh-CN"/>
        </w:rPr>
        <w:t>，</w:t>
      </w:r>
      <w:r>
        <w:rPr>
          <w:rFonts w:hint="eastAsia" w:ascii="仿宋" w:hAnsi="仿宋" w:eastAsia="仿宋" w:cs="仿宋"/>
          <w:color w:val="auto"/>
          <w:sz w:val="32"/>
          <w:szCs w:val="32"/>
          <w:shd w:val="clear" w:color="auto" w:fill="auto"/>
          <w:lang w:val="en-US" w:eastAsia="zh-CN"/>
        </w:rPr>
        <w:t>因城市扩建，该路段自</w:t>
      </w:r>
      <w:r>
        <w:rPr>
          <w:rFonts w:hint="eastAsia" w:ascii="仿宋" w:hAnsi="仿宋" w:eastAsia="仿宋" w:cs="仿宋"/>
          <w:color w:val="auto"/>
          <w:sz w:val="32"/>
          <w:szCs w:val="32"/>
          <w:shd w:val="clear" w:color="auto" w:fill="auto"/>
        </w:rPr>
        <w:t>Y</w:t>
      </w:r>
      <w:r>
        <w:rPr>
          <w:rFonts w:hint="eastAsia" w:ascii="仿宋" w:hAnsi="仿宋" w:eastAsia="仿宋" w:cs="仿宋"/>
          <w:color w:val="auto"/>
          <w:sz w:val="32"/>
          <w:szCs w:val="32"/>
          <w:highlight w:val="none"/>
          <w:lang w:val="en-US" w:eastAsia="zh-CN"/>
        </w:rPr>
        <w:t>103线</w:t>
      </w:r>
      <w:r>
        <w:rPr>
          <w:rFonts w:hint="eastAsia" w:ascii="仿宋" w:hAnsi="仿宋" w:eastAsia="仿宋" w:cs="仿宋"/>
          <w:color w:val="auto"/>
          <w:sz w:val="32"/>
          <w:szCs w:val="32"/>
          <w:shd w:val="clear" w:color="auto" w:fill="auto"/>
        </w:rPr>
        <w:t>乡道与</w:t>
      </w:r>
      <w:r>
        <w:rPr>
          <w:rFonts w:hint="eastAsia" w:ascii="仿宋" w:hAnsi="仿宋" w:eastAsia="仿宋" w:cs="仿宋"/>
          <w:color w:val="auto"/>
          <w:sz w:val="32"/>
          <w:szCs w:val="32"/>
          <w:shd w:val="clear" w:color="auto" w:fill="auto"/>
          <w:lang w:val="en-US" w:eastAsia="zh-Hans"/>
        </w:rPr>
        <w:t>劳动街</w:t>
      </w:r>
      <w:r>
        <w:rPr>
          <w:rFonts w:hint="eastAsia" w:ascii="仿宋" w:hAnsi="仿宋" w:eastAsia="仿宋" w:cs="仿宋"/>
          <w:color w:val="auto"/>
          <w:sz w:val="32"/>
          <w:szCs w:val="32"/>
          <w:shd w:val="clear" w:color="auto" w:fill="auto"/>
          <w:lang w:eastAsia="zh-Hans"/>
        </w:rPr>
        <w:t>（</w:t>
      </w:r>
      <w:r>
        <w:rPr>
          <w:rFonts w:hint="eastAsia" w:ascii="仿宋" w:hAnsi="仿宋" w:eastAsia="仿宋" w:cs="仿宋"/>
          <w:color w:val="auto"/>
          <w:sz w:val="32"/>
          <w:szCs w:val="32"/>
          <w:shd w:val="clear" w:color="auto" w:fill="auto"/>
          <w:lang w:val="en-US" w:eastAsia="zh-Hans"/>
        </w:rPr>
        <w:t>属城市道路</w:t>
      </w:r>
      <w:r>
        <w:rPr>
          <w:rFonts w:hint="eastAsia" w:ascii="仿宋" w:hAnsi="仿宋" w:eastAsia="仿宋" w:cs="仿宋"/>
          <w:color w:val="auto"/>
          <w:sz w:val="32"/>
          <w:szCs w:val="32"/>
          <w:shd w:val="clear" w:color="auto" w:fill="auto"/>
          <w:lang w:eastAsia="zh-Hans"/>
        </w:rPr>
        <w:t>）</w:t>
      </w:r>
      <w:r>
        <w:rPr>
          <w:rFonts w:hint="eastAsia" w:ascii="仿宋" w:hAnsi="仿宋" w:eastAsia="仿宋" w:cs="仿宋"/>
          <w:color w:val="auto"/>
          <w:sz w:val="32"/>
          <w:szCs w:val="32"/>
          <w:shd w:val="clear" w:color="auto" w:fill="auto"/>
        </w:rPr>
        <w:t>连接处</w:t>
      </w:r>
      <w:r>
        <w:rPr>
          <w:rFonts w:hint="eastAsia" w:ascii="仿宋" w:hAnsi="仿宋" w:eastAsia="仿宋" w:cs="仿宋"/>
          <w:color w:val="auto"/>
          <w:sz w:val="32"/>
          <w:szCs w:val="32"/>
          <w:shd w:val="clear" w:color="auto" w:fill="auto"/>
          <w:lang w:val="en-US" w:eastAsia="zh-CN"/>
        </w:rPr>
        <w:t>以东至新源县百货市场西门处道路拓宽</w:t>
      </w:r>
      <w:r>
        <w:rPr>
          <w:rFonts w:hint="eastAsia" w:ascii="仿宋" w:hAnsi="仿宋" w:eastAsia="仿宋" w:cs="仿宋"/>
          <w:color w:val="auto"/>
          <w:sz w:val="32"/>
          <w:szCs w:val="32"/>
          <w:shd w:val="clear" w:color="auto" w:fill="auto"/>
        </w:rPr>
        <w:t>，</w:t>
      </w:r>
      <w:r>
        <w:rPr>
          <w:rFonts w:hint="eastAsia" w:ascii="仿宋" w:hAnsi="仿宋" w:eastAsia="仿宋" w:cs="仿宋"/>
          <w:color w:val="auto"/>
          <w:sz w:val="32"/>
          <w:szCs w:val="32"/>
          <w:shd w:val="clear" w:color="auto" w:fill="auto"/>
          <w:lang w:val="en-US" w:eastAsia="zh-CN"/>
        </w:rPr>
        <w:t>但因道路南侧地下埋设有光缆，致使事发路段道路至事发时一直未进行拓宽硬化，且未设置</w:t>
      </w:r>
      <w:r>
        <w:rPr>
          <w:rFonts w:hint="eastAsia" w:ascii="仿宋" w:hAnsi="仿宋" w:eastAsia="仿宋" w:cs="仿宋"/>
          <w:color w:val="auto"/>
          <w:sz w:val="32"/>
          <w:szCs w:val="32"/>
          <w:shd w:val="clear" w:color="auto" w:fill="auto"/>
          <w:lang w:val="en-US" w:eastAsia="zh-Hans"/>
        </w:rPr>
        <w:t>任何交通</w:t>
      </w:r>
      <w:r>
        <w:rPr>
          <w:rFonts w:hint="eastAsia" w:ascii="仿宋" w:hAnsi="仿宋" w:eastAsia="仿宋" w:cs="仿宋"/>
          <w:color w:val="auto"/>
          <w:sz w:val="32"/>
          <w:szCs w:val="32"/>
          <w:shd w:val="clear" w:color="auto" w:fill="auto"/>
          <w:lang w:val="en-US" w:eastAsia="zh-CN"/>
        </w:rPr>
        <w:t>标志，未施划</w:t>
      </w:r>
      <w:r>
        <w:rPr>
          <w:rFonts w:hint="eastAsia" w:ascii="仿宋" w:hAnsi="仿宋" w:eastAsia="仿宋" w:cs="仿宋"/>
          <w:color w:val="auto"/>
          <w:sz w:val="32"/>
          <w:szCs w:val="32"/>
          <w:shd w:val="clear" w:color="auto" w:fill="auto"/>
          <w:lang w:val="en-US" w:eastAsia="zh-Hans"/>
        </w:rPr>
        <w:t>交通</w:t>
      </w:r>
      <w:r>
        <w:rPr>
          <w:rFonts w:hint="eastAsia" w:ascii="仿宋" w:hAnsi="仿宋" w:eastAsia="仿宋" w:cs="仿宋"/>
          <w:color w:val="auto"/>
          <w:sz w:val="32"/>
          <w:szCs w:val="32"/>
          <w:shd w:val="clear" w:color="auto" w:fill="auto"/>
          <w:lang w:val="en-US" w:eastAsia="zh-CN"/>
        </w:rPr>
        <w:t>标线</w:t>
      </w:r>
      <w:r>
        <w:rPr>
          <w:rFonts w:hint="eastAsia" w:ascii="仿宋" w:hAnsi="仿宋" w:eastAsia="仿宋" w:cs="仿宋"/>
          <w:color w:val="auto"/>
          <w:sz w:val="32"/>
          <w:szCs w:val="32"/>
          <w:highlight w:val="none"/>
          <w:shd w:val="clear" w:color="auto" w:fill="auto"/>
          <w:lang w:val="en-US" w:eastAsia="zh-CN"/>
        </w:rPr>
        <w:t>，违反《道路交通安全法》第二十五条</w:t>
      </w:r>
      <w:r>
        <w:rPr>
          <w:rStyle w:val="20"/>
          <w:rFonts w:hint="eastAsia" w:ascii="仿宋" w:hAnsi="仿宋" w:eastAsia="仿宋" w:cs="仿宋"/>
          <w:color w:val="auto"/>
          <w:sz w:val="32"/>
          <w:szCs w:val="32"/>
          <w:highlight w:val="none"/>
          <w:shd w:val="clear" w:color="auto" w:fill="auto"/>
          <w:lang w:val="en-US" w:eastAsia="zh-CN"/>
        </w:rPr>
        <w:t>[</w:t>
      </w:r>
      <w:r>
        <w:rPr>
          <w:rStyle w:val="20"/>
          <w:rFonts w:hint="eastAsia" w:ascii="仿宋" w:hAnsi="仿宋" w:eastAsia="仿宋" w:cs="仿宋"/>
          <w:color w:val="auto"/>
          <w:sz w:val="32"/>
          <w:szCs w:val="32"/>
          <w:highlight w:val="none"/>
          <w:shd w:val="clear" w:color="auto" w:fill="auto"/>
          <w:lang w:val="en-US" w:eastAsia="zh-CN"/>
        </w:rPr>
        <w:footnoteReference w:id="0"/>
      </w:r>
      <w:r>
        <w:rPr>
          <w:rStyle w:val="20"/>
          <w:rFonts w:hint="eastAsia" w:ascii="仿宋" w:hAnsi="仿宋" w:eastAsia="仿宋" w:cs="仿宋"/>
          <w:color w:val="auto"/>
          <w:sz w:val="32"/>
          <w:szCs w:val="32"/>
          <w:highlight w:val="none"/>
          <w:shd w:val="clear" w:color="auto" w:fill="auto"/>
          <w:lang w:val="en-US" w:eastAsia="zh-CN"/>
        </w:rPr>
        <w:t>]</w:t>
      </w:r>
      <w:r>
        <w:rPr>
          <w:rFonts w:hint="eastAsia" w:ascii="仿宋" w:hAnsi="仿宋" w:eastAsia="仿宋" w:cs="仿宋"/>
          <w:color w:val="auto"/>
          <w:sz w:val="32"/>
          <w:szCs w:val="32"/>
          <w:highlight w:val="none"/>
          <w:shd w:val="clear" w:color="auto" w:fill="auto"/>
          <w:lang w:val="en-US" w:eastAsia="zh-CN"/>
        </w:rPr>
        <w:t>之规定</w:t>
      </w:r>
      <w:r>
        <w:rPr>
          <w:rFonts w:hint="eastAsia" w:ascii="仿宋" w:hAnsi="仿宋" w:eastAsia="仿宋" w:cs="仿宋"/>
          <w:color w:val="auto"/>
          <w:sz w:val="32"/>
          <w:szCs w:val="32"/>
          <w:shd w:val="clear" w:color="auto" w:fill="auto"/>
          <w:lang w:val="en-US" w:eastAsia="zh-CN"/>
        </w:rPr>
        <w:t>，</w:t>
      </w:r>
      <w:r>
        <w:rPr>
          <w:rFonts w:hint="eastAsia" w:ascii="仿宋" w:hAnsi="仿宋" w:eastAsia="仿宋" w:cs="仿宋"/>
          <w:color w:val="auto"/>
          <w:sz w:val="32"/>
          <w:szCs w:val="32"/>
          <w:shd w:val="clear" w:color="auto" w:fill="auto"/>
          <w:lang w:val="en-US" w:eastAsia="zh-Hans"/>
        </w:rPr>
        <w:t>南侧空地与道路无明显边界</w:t>
      </w:r>
      <w:r>
        <w:rPr>
          <w:rFonts w:hint="eastAsia" w:ascii="仿宋" w:hAnsi="仿宋" w:eastAsia="仿宋" w:cs="仿宋"/>
          <w:color w:val="auto"/>
          <w:sz w:val="32"/>
          <w:szCs w:val="32"/>
          <w:shd w:val="clear" w:color="auto" w:fill="auto"/>
          <w:lang w:val="en-US" w:eastAsia="zh-CN"/>
        </w:rPr>
        <w:t>（南侧道路空地与道路无明显边界，导致辖区群众误认为该空地属于允许社会车辆停放区域。新源县住建局，新源县公安局交通管理大队在日常工作中未及时发现隐患并整改）。城市化扩建后事发路段道路施工、建设、维护由新源县住建局负责，</w:t>
      </w:r>
      <w:r>
        <w:rPr>
          <w:rFonts w:hint="eastAsia" w:ascii="仿宋" w:hAnsi="仿宋" w:eastAsia="仿宋" w:cs="仿宋"/>
          <w:color w:val="auto"/>
          <w:sz w:val="32"/>
          <w:szCs w:val="32"/>
          <w:highlight w:val="none"/>
          <w:shd w:val="clear" w:color="auto" w:fill="auto"/>
          <w:lang w:val="en-US" w:eastAsia="zh-CN"/>
        </w:rPr>
        <w:t>违反《国务院、中央军委关于保护通信线路的规定》第十条</w:t>
      </w:r>
      <w:r>
        <w:rPr>
          <w:rStyle w:val="20"/>
          <w:rFonts w:hint="eastAsia" w:ascii="仿宋" w:hAnsi="仿宋" w:eastAsia="仿宋" w:cs="仿宋"/>
          <w:color w:val="auto"/>
          <w:sz w:val="32"/>
          <w:szCs w:val="32"/>
          <w:highlight w:val="none"/>
          <w:shd w:val="clear" w:color="auto" w:fill="auto"/>
          <w:lang w:val="en-US" w:eastAsia="zh-CN"/>
        </w:rPr>
        <w:t>[</w:t>
      </w:r>
      <w:r>
        <w:rPr>
          <w:rStyle w:val="20"/>
          <w:rFonts w:hint="eastAsia" w:ascii="仿宋" w:hAnsi="仿宋" w:eastAsia="仿宋" w:cs="仿宋"/>
          <w:color w:val="auto"/>
          <w:sz w:val="32"/>
          <w:szCs w:val="32"/>
          <w:highlight w:val="none"/>
          <w:shd w:val="clear" w:color="auto" w:fill="auto"/>
          <w:lang w:val="en-US" w:eastAsia="zh-CN"/>
        </w:rPr>
        <w:footnoteReference w:id="1"/>
      </w:r>
      <w:r>
        <w:rPr>
          <w:rStyle w:val="20"/>
          <w:rFonts w:hint="eastAsia" w:ascii="仿宋" w:hAnsi="仿宋" w:eastAsia="仿宋" w:cs="仿宋"/>
          <w:color w:val="auto"/>
          <w:sz w:val="32"/>
          <w:szCs w:val="32"/>
          <w:highlight w:val="none"/>
          <w:shd w:val="clear" w:color="auto" w:fill="auto"/>
          <w:lang w:val="en-US" w:eastAsia="zh-CN"/>
        </w:rPr>
        <w:t>]</w:t>
      </w:r>
      <w:r>
        <w:rPr>
          <w:rFonts w:hint="eastAsia" w:ascii="仿宋" w:hAnsi="仿宋" w:eastAsia="仿宋" w:cs="仿宋"/>
          <w:color w:val="auto"/>
          <w:sz w:val="32"/>
          <w:szCs w:val="32"/>
          <w:highlight w:val="none"/>
          <w:shd w:val="clear" w:color="auto" w:fill="auto"/>
          <w:lang w:val="en-US" w:eastAsia="zh-CN"/>
        </w:rPr>
        <w:t>之规定，</w:t>
      </w:r>
      <w:r>
        <w:rPr>
          <w:rFonts w:hint="eastAsia" w:ascii="仿宋" w:hAnsi="仿宋" w:eastAsia="仿宋" w:cs="仿宋"/>
          <w:color w:val="auto"/>
          <w:sz w:val="32"/>
          <w:szCs w:val="32"/>
          <w:shd w:val="clear" w:color="auto" w:fill="auto"/>
          <w:lang w:val="en-US" w:eastAsia="zh-CN"/>
        </w:rPr>
        <w:t>该路段问题未引起新源县住建局及新源镇政府重视</w:t>
      </w:r>
      <w:r>
        <w:rPr>
          <w:rFonts w:hint="eastAsia" w:ascii="仿宋" w:hAnsi="仿宋" w:eastAsia="仿宋" w:cs="仿宋"/>
          <w:color w:val="auto"/>
          <w:kern w:val="2"/>
          <w:szCs w:val="32"/>
          <w:lang w:val="en-US" w:eastAsia="zh-CN"/>
        </w:rPr>
        <w:t>。</w:t>
      </w:r>
      <w:bookmarkEnd w:id="68"/>
      <w:bookmarkEnd w:id="69"/>
      <w:bookmarkEnd w:id="70"/>
    </w:p>
    <w:bookmarkEnd w:id="66"/>
    <w:p w14:paraId="1796983B">
      <w:pPr>
        <w:pStyle w:val="3"/>
        <w:spacing w:line="560" w:lineRule="exact"/>
        <w:rPr>
          <w:rFonts w:hint="eastAsia" w:ascii="宋体" w:hAnsi="宋体" w:eastAsia="宋体" w:cs="宋体"/>
          <w:b/>
          <w:bCs/>
          <w:lang w:val="en-US" w:eastAsia="zh-CN"/>
        </w:rPr>
      </w:pPr>
      <w:bookmarkStart w:id="71" w:name="_Toc2007"/>
      <w:bookmarkStart w:id="72" w:name="_Toc16310"/>
      <w:bookmarkStart w:id="73" w:name="_Toc615353129"/>
      <w:bookmarkStart w:id="74" w:name="_Toc32362"/>
      <w:bookmarkStart w:id="75" w:name="_Toc25571"/>
      <w:r>
        <w:rPr>
          <w:rFonts w:hint="eastAsia" w:ascii="宋体" w:hAnsi="宋体" w:eastAsia="宋体" w:cs="宋体"/>
          <w:b/>
          <w:bCs/>
          <w:lang w:val="en-US" w:eastAsia="zh-CN"/>
        </w:rPr>
        <w:t>五、有关部门</w:t>
      </w:r>
      <w:bookmarkEnd w:id="71"/>
      <w:r>
        <w:rPr>
          <w:rFonts w:hint="eastAsia" w:ascii="宋体" w:hAnsi="宋体" w:eastAsia="宋体" w:cs="宋体"/>
          <w:b/>
          <w:bCs/>
          <w:lang w:val="en-US" w:eastAsia="zh-CN"/>
        </w:rPr>
        <w:t>主要问题</w:t>
      </w:r>
      <w:bookmarkEnd w:id="72"/>
      <w:bookmarkEnd w:id="73"/>
      <w:bookmarkEnd w:id="74"/>
      <w:bookmarkEnd w:id="75"/>
      <w:bookmarkStart w:id="76" w:name="_Toc4400026"/>
      <w:bookmarkStart w:id="77" w:name="_Toc32575"/>
      <w:bookmarkStart w:id="78" w:name="_Toc27060"/>
    </w:p>
    <w:p w14:paraId="4100A5CF">
      <w:pPr>
        <w:pStyle w:val="4"/>
        <w:spacing w:line="560" w:lineRule="exact"/>
        <w:ind w:firstLine="640"/>
        <w:rPr>
          <w:rFonts w:hint="eastAsia" w:ascii="仿宋" w:hAnsi="仿宋" w:eastAsia="仿宋" w:cs="仿宋"/>
          <w:bCs w:val="0"/>
          <w:color w:val="auto"/>
          <w:kern w:val="2"/>
          <w:sz w:val="28"/>
          <w:szCs w:val="22"/>
          <w:lang w:val="en-US" w:eastAsia="zh-CN" w:bidi="ar"/>
        </w:rPr>
      </w:pPr>
      <w:bookmarkStart w:id="79" w:name="_Toc76"/>
      <w:r>
        <w:rPr>
          <w:rFonts w:hint="eastAsia" w:ascii="仿宋" w:hAnsi="仿宋" w:eastAsia="仿宋" w:cs="仿宋"/>
          <w:color w:val="auto"/>
          <w:sz w:val="28"/>
          <w:szCs w:val="22"/>
          <w:lang w:val="en-US" w:eastAsia="zh-CN"/>
        </w:rPr>
        <w:t>（一）新源县政府</w:t>
      </w:r>
      <w:bookmarkEnd w:id="76"/>
      <w:bookmarkEnd w:id="77"/>
      <w:bookmarkEnd w:id="78"/>
      <w:bookmarkEnd w:id="79"/>
    </w:p>
    <w:p w14:paraId="181D84E8">
      <w:pPr>
        <w:spacing w:line="560" w:lineRule="exact"/>
        <w:ind w:firstLine="640" w:firstLineChars="200"/>
        <w:jc w:val="both"/>
        <w:rPr>
          <w:rFonts w:hint="eastAsia" w:ascii="仿宋" w:hAnsi="仿宋" w:eastAsia="仿宋" w:cs="仿宋"/>
          <w:lang w:val="en-US" w:eastAsia="zh-CN"/>
        </w:rPr>
      </w:pPr>
      <w:r>
        <w:rPr>
          <w:rFonts w:hint="eastAsia" w:ascii="仿宋" w:hAnsi="仿宋" w:eastAsia="仿宋" w:cs="仿宋"/>
          <w:bCs/>
          <w:color w:val="auto"/>
          <w:kern w:val="2"/>
          <w:sz w:val="32"/>
          <w:szCs w:val="32"/>
          <w:lang w:val="en-US" w:eastAsia="zh-CN" w:bidi="ar"/>
        </w:rPr>
        <w:t>统筹发展和安全有缺项，安全生产责任落实不到位，对负有安全生产责任的单位指导、监督、统筹、配合不到位。贯彻落实安全发展理念有偏差，未能将安全生产作为推动经济高质量发展的重要保障，抓紧抓实，落实防范重大安全风险措施不实不细，防范遏制事故存在麻痹思想和侥幸心理，吸取事故教训不够深刻，致使近年来道路交通领域事故呈多发频发态势。</w:t>
      </w:r>
      <w:bookmarkStart w:id="80" w:name="_Toc3606"/>
      <w:bookmarkStart w:id="81" w:name="_Toc5512"/>
      <w:bookmarkStart w:id="82" w:name="_Toc1048577639"/>
    </w:p>
    <w:p w14:paraId="2E272166">
      <w:pPr>
        <w:pStyle w:val="4"/>
        <w:spacing w:line="560" w:lineRule="exact"/>
        <w:ind w:firstLine="640"/>
        <w:rPr>
          <w:rFonts w:hint="eastAsia" w:ascii="仿宋" w:hAnsi="仿宋" w:eastAsia="仿宋" w:cs="仿宋"/>
          <w:bCs w:val="0"/>
          <w:color w:val="auto"/>
          <w:sz w:val="28"/>
          <w:szCs w:val="22"/>
          <w:lang w:val="en-US" w:eastAsia="zh-CN" w:bidi="ar"/>
        </w:rPr>
      </w:pPr>
      <w:bookmarkStart w:id="83" w:name="_Toc23768"/>
      <w:r>
        <w:rPr>
          <w:rFonts w:hint="eastAsia" w:ascii="仿宋" w:hAnsi="仿宋" w:eastAsia="仿宋" w:cs="仿宋"/>
          <w:color w:val="auto"/>
          <w:sz w:val="28"/>
          <w:szCs w:val="22"/>
          <w:lang w:val="en-US" w:eastAsia="zh-CN"/>
        </w:rPr>
        <w:t>（二）新源县新源镇政府</w:t>
      </w:r>
      <w:bookmarkEnd w:id="80"/>
      <w:bookmarkEnd w:id="81"/>
      <w:bookmarkEnd w:id="82"/>
      <w:bookmarkEnd w:id="83"/>
    </w:p>
    <w:p w14:paraId="2C9315B7">
      <w:pPr>
        <w:spacing w:line="560" w:lineRule="exact"/>
        <w:ind w:firstLine="640" w:firstLineChars="200"/>
        <w:jc w:val="both"/>
        <w:rPr>
          <w:rFonts w:hint="eastAsia" w:ascii="仿宋" w:hAnsi="仿宋" w:eastAsia="仿宋" w:cs="仿宋"/>
          <w:bCs/>
          <w:color w:val="auto"/>
          <w:sz w:val="32"/>
          <w:szCs w:val="32"/>
          <w:lang w:val="en-US" w:eastAsia="zh-CN" w:bidi="ar"/>
        </w:rPr>
      </w:pPr>
      <w:r>
        <w:rPr>
          <w:rFonts w:hint="eastAsia" w:ascii="仿宋" w:hAnsi="仿宋" w:eastAsia="仿宋" w:cs="仿宋"/>
          <w:bCs/>
          <w:color w:val="auto"/>
          <w:sz w:val="32"/>
          <w:szCs w:val="32"/>
          <w:lang w:val="en-US" w:eastAsia="zh-CN" w:bidi="ar"/>
        </w:rPr>
        <w:t>安全责任落实不到位，辖区隐患排查不到位，对辖区长期存在的道路隐患问题未第一时间上报，事故隐患排查未闭环。对道路交通领域安全重视程度不足，辖区长期存在的问题未及时上报和联系相关部门解决，且未采取临时性警示措施对道路进行有效隔离，事发路段在原乡道基础上，因城市扩建，进行道路拓宽，遇地下埋设有光缆，致使事发路段道路至事发时拓宽硬化工作处于搁浅状态，且未按照相关法律法规要求设置任何交通标志、未施划交通标线，南侧空地与道路无明显边界导致辖区群众误认为空地属于允许社会车辆停放区域，新源县政府发现隐患后未第一时间向上级政府上报该隐患，且未采取临时性补救措施。</w:t>
      </w:r>
      <w:bookmarkStart w:id="84" w:name="_Toc1607178653"/>
      <w:bookmarkStart w:id="85" w:name="_Toc4483"/>
      <w:bookmarkStart w:id="86" w:name="_Toc8974"/>
    </w:p>
    <w:p w14:paraId="484A9F8A">
      <w:pPr>
        <w:pStyle w:val="4"/>
        <w:bidi w:val="0"/>
        <w:spacing w:line="560" w:lineRule="exact"/>
        <w:ind w:firstLine="640"/>
        <w:rPr>
          <w:rFonts w:hint="eastAsia" w:ascii="仿宋" w:hAnsi="仿宋" w:eastAsia="仿宋" w:cs="仿宋"/>
          <w:color w:val="auto"/>
          <w:sz w:val="28"/>
          <w:szCs w:val="22"/>
          <w:lang w:val="en-US" w:eastAsia="zh-CN"/>
        </w:rPr>
      </w:pPr>
      <w:bookmarkStart w:id="87" w:name="_Toc20941"/>
      <w:r>
        <w:rPr>
          <w:rFonts w:hint="eastAsia" w:ascii="仿宋" w:hAnsi="仿宋" w:eastAsia="仿宋" w:cs="仿宋"/>
          <w:color w:val="auto"/>
          <w:sz w:val="28"/>
          <w:szCs w:val="22"/>
          <w:lang w:val="en-US" w:eastAsia="zh-CN"/>
        </w:rPr>
        <w:t>（三）新源县住建局</w:t>
      </w:r>
      <w:bookmarkEnd w:id="84"/>
      <w:bookmarkEnd w:id="85"/>
      <w:bookmarkEnd w:id="86"/>
      <w:bookmarkEnd w:id="87"/>
    </w:p>
    <w:p w14:paraId="0E9F4727">
      <w:pPr>
        <w:keepNext w:val="0"/>
        <w:keepLines w:val="0"/>
        <w:pageBreakBefore w:val="0"/>
        <w:widowControl w:val="0"/>
        <w:kinsoku/>
        <w:wordWrap/>
        <w:overflowPunct/>
        <w:topLinePunct w:val="0"/>
        <w:autoSpaceDE/>
        <w:autoSpaceDN/>
        <w:bidi w:val="0"/>
        <w:adjustRightInd/>
        <w:snapToGrid/>
        <w:spacing w:beforeLines="0" w:afterLines="0" w:line="560" w:lineRule="exact"/>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作为辖区城市道路基础设施建设管理养护部门，对辖区城市道路的建设、管理、隐患排查不到位。事发路段属于城市化扩建后路段，道路施工、建设、维护由新源县住建局负责，根据《国务院、中央军委关于保护通信线路的规定》第十条之规定，住建局发现道路隐患后，因迁改工程费问题迟迟未对道路进行整改，且未将此情况向新源县政府报告，存在失职、失责问题。</w:t>
      </w:r>
    </w:p>
    <w:p w14:paraId="5932A18A">
      <w:pPr>
        <w:pStyle w:val="4"/>
        <w:bidi w:val="0"/>
        <w:spacing w:line="560" w:lineRule="exact"/>
        <w:ind w:firstLine="640"/>
        <w:rPr>
          <w:rFonts w:hint="eastAsia" w:ascii="仿宋" w:hAnsi="仿宋" w:eastAsia="仿宋" w:cs="仿宋"/>
          <w:color w:val="auto"/>
          <w:sz w:val="28"/>
          <w:szCs w:val="22"/>
          <w:lang w:val="en-US" w:eastAsia="zh-CN"/>
        </w:rPr>
      </w:pPr>
      <w:bookmarkStart w:id="88" w:name="_Toc13135"/>
      <w:bookmarkStart w:id="89" w:name="_Toc24553"/>
      <w:bookmarkStart w:id="90" w:name="_Toc1000189568"/>
      <w:bookmarkStart w:id="91" w:name="_Toc2829"/>
      <w:r>
        <w:rPr>
          <w:rFonts w:hint="eastAsia" w:ascii="仿宋" w:hAnsi="仿宋" w:eastAsia="仿宋" w:cs="仿宋"/>
          <w:color w:val="auto"/>
          <w:sz w:val="28"/>
          <w:szCs w:val="22"/>
          <w:lang w:val="en-US" w:eastAsia="zh-CN"/>
        </w:rPr>
        <w:t>（四）新源县公安局交通管理大队</w:t>
      </w:r>
      <w:bookmarkEnd w:id="88"/>
      <w:bookmarkEnd w:id="89"/>
      <w:bookmarkEnd w:id="90"/>
      <w:bookmarkEnd w:id="91"/>
    </w:p>
    <w:p w14:paraId="2BE69ED4">
      <w:pPr>
        <w:spacing w:beforeLines="0" w:afterLines="0" w:line="560" w:lineRule="exact"/>
        <w:ind w:firstLine="640" w:firstLineChars="200"/>
        <w:rPr>
          <w:rFonts w:hint="eastAsia" w:ascii="仿宋" w:hAnsi="仿宋" w:eastAsia="仿宋" w:cs="仿宋"/>
          <w:color w:val="auto"/>
          <w:kern w:val="2"/>
          <w:sz w:val="32"/>
          <w:szCs w:val="32"/>
          <w:u w:val="none"/>
          <w:lang w:val="en-US" w:eastAsia="zh-CN" w:bidi="ar-SA"/>
        </w:rPr>
      </w:pPr>
      <w:r>
        <w:rPr>
          <w:rFonts w:hint="eastAsia" w:ascii="仿宋" w:hAnsi="仿宋" w:eastAsia="仿宋" w:cs="仿宋"/>
          <w:color w:val="auto"/>
          <w:kern w:val="2"/>
          <w:sz w:val="32"/>
          <w:szCs w:val="32"/>
          <w:u w:val="none"/>
          <w:lang w:val="en-US" w:eastAsia="zh-CN" w:bidi="ar-SA"/>
        </w:rPr>
        <w:t>作为事发地公安交管部门，在落实辖区道路交通安全管理工作及辖区道路交通事故预防和处理工作方面力度不够。</w:t>
      </w:r>
    </w:p>
    <w:p w14:paraId="1D803C67">
      <w:pPr>
        <w:numPr>
          <w:ilvl w:val="0"/>
          <w:numId w:val="4"/>
        </w:numPr>
        <w:ind w:firstLine="643" w:firstLineChars="200"/>
        <w:rPr>
          <w:rFonts w:hint="eastAsia" w:ascii="宋体" w:hAnsi="宋体" w:eastAsia="宋体" w:cs="宋体"/>
          <w:b/>
          <w:bCs/>
          <w:sz w:val="32"/>
          <w:szCs w:val="32"/>
          <w:lang w:val="en-US" w:eastAsia="zh-CN"/>
        </w:rPr>
      </w:pPr>
      <w:bookmarkStart w:id="92" w:name="_Toc22742"/>
      <w:bookmarkStart w:id="93" w:name="_Toc32597"/>
      <w:bookmarkStart w:id="94" w:name="_Toc27926"/>
      <w:bookmarkStart w:id="95" w:name="_Toc1010082823"/>
      <w:bookmarkStart w:id="96" w:name="_Toc32088"/>
      <w:bookmarkStart w:id="97" w:name="_Toc11263"/>
      <w:bookmarkStart w:id="98" w:name="_Toc5403"/>
      <w:r>
        <w:rPr>
          <w:rFonts w:hint="eastAsia" w:ascii="宋体" w:hAnsi="宋体" w:eastAsia="宋体" w:cs="宋体"/>
          <w:b/>
          <w:bCs/>
          <w:sz w:val="32"/>
          <w:szCs w:val="32"/>
          <w:lang w:val="en-US" w:eastAsia="zh-CN"/>
        </w:rPr>
        <w:t>事故调查过程中发现的其他问题</w:t>
      </w:r>
      <w:bookmarkEnd w:id="92"/>
      <w:bookmarkEnd w:id="93"/>
      <w:bookmarkEnd w:id="94"/>
      <w:bookmarkEnd w:id="95"/>
    </w:p>
    <w:p w14:paraId="243B7E0D">
      <w:pPr>
        <w:ind w:firstLine="640" w:firstLineChars="200"/>
        <w:rPr>
          <w:rFonts w:hint="eastAsia" w:ascii="仿宋" w:hAnsi="仿宋" w:eastAsia="仿宋" w:cs="仿宋"/>
          <w:color w:val="auto"/>
          <w:lang w:val="en-US" w:eastAsia="zh-CN"/>
        </w:rPr>
      </w:pPr>
      <w:bookmarkStart w:id="99" w:name="_Toc243029139"/>
      <w:bookmarkStart w:id="100" w:name="_Toc1675"/>
      <w:r>
        <w:rPr>
          <w:rFonts w:hint="eastAsia" w:ascii="仿宋" w:hAnsi="仿宋" w:eastAsia="仿宋" w:cs="仿宋"/>
          <w:b w:val="0"/>
          <w:bCs w:val="0"/>
          <w:color w:val="auto"/>
          <w:kern w:val="2"/>
          <w:sz w:val="32"/>
          <w:szCs w:val="32"/>
          <w:lang w:val="en-US" w:eastAsia="zh-CN" w:bidi="ar-SA"/>
        </w:rPr>
        <w:t>伊宁市鸿旭运输有限公司。</w:t>
      </w:r>
      <w:r>
        <w:rPr>
          <w:rFonts w:hint="eastAsia" w:ascii="仿宋" w:hAnsi="仿宋" w:eastAsia="仿宋" w:cs="仿宋"/>
          <w:color w:val="auto"/>
          <w:sz w:val="32"/>
          <w:szCs w:val="32"/>
          <w:shd w:val="clear" w:color="auto" w:fill="auto"/>
          <w:lang w:val="en-US" w:eastAsia="zh-CN"/>
        </w:rPr>
        <w:t>未落实车辆动态监控主体责任，无专职GPS动态管理人员，且监控人员未取得动态监控证上岗，未落实24小时车辆动态监管职责；法定代表人无道路交通企业负责人合格证及安全员证；未设置专职安全员，且安全员未取得安全员证，安全生产责任落实及安全教育培训流于形式，没有按照岗位职责设置责任范围。</w:t>
      </w:r>
      <w:bookmarkEnd w:id="99"/>
      <w:bookmarkEnd w:id="100"/>
    </w:p>
    <w:p w14:paraId="5F60AB1E">
      <w:pPr>
        <w:pStyle w:val="3"/>
        <w:bidi w:val="0"/>
        <w:spacing w:line="560" w:lineRule="exact"/>
        <w:rPr>
          <w:rFonts w:hint="eastAsia" w:ascii="宋体" w:hAnsi="宋体" w:eastAsia="宋体" w:cs="宋体"/>
          <w:b/>
          <w:bCs/>
          <w:lang w:val="en-US" w:eastAsia="zh-CN"/>
        </w:rPr>
      </w:pPr>
      <w:bookmarkStart w:id="101" w:name="_Toc189"/>
      <w:bookmarkStart w:id="102" w:name="_Toc1357968175"/>
      <w:r>
        <w:rPr>
          <w:rFonts w:hint="eastAsia" w:ascii="宋体" w:hAnsi="宋体" w:eastAsia="宋体" w:cs="宋体"/>
          <w:b/>
          <w:bCs/>
          <w:lang w:val="en-US" w:eastAsia="zh-CN"/>
        </w:rPr>
        <w:t>七、对事故有关责任单位及个人的处理建议</w:t>
      </w:r>
      <w:bookmarkEnd w:id="96"/>
      <w:bookmarkEnd w:id="97"/>
      <w:bookmarkEnd w:id="98"/>
      <w:bookmarkEnd w:id="101"/>
      <w:bookmarkEnd w:id="102"/>
    </w:p>
    <w:p w14:paraId="7EC368B6">
      <w:pPr>
        <w:pStyle w:val="4"/>
        <w:bidi w:val="0"/>
        <w:spacing w:line="560" w:lineRule="exact"/>
        <w:ind w:firstLine="640"/>
        <w:rPr>
          <w:rFonts w:hint="eastAsia" w:ascii="仿宋" w:hAnsi="仿宋" w:eastAsia="仿宋" w:cs="仿宋"/>
          <w:color w:val="auto"/>
          <w:sz w:val="28"/>
          <w:szCs w:val="22"/>
          <w:lang w:val="en-US" w:eastAsia="zh-CN"/>
        </w:rPr>
      </w:pPr>
      <w:bookmarkStart w:id="103" w:name="_Toc1965837772"/>
      <w:bookmarkStart w:id="104" w:name="_Toc11682"/>
      <w:bookmarkStart w:id="105" w:name="_Toc19252"/>
      <w:bookmarkStart w:id="106" w:name="_Toc55"/>
      <w:r>
        <w:rPr>
          <w:rFonts w:hint="eastAsia" w:ascii="仿宋" w:hAnsi="仿宋" w:eastAsia="仿宋" w:cs="仿宋"/>
          <w:color w:val="auto"/>
          <w:sz w:val="28"/>
          <w:szCs w:val="22"/>
          <w:lang w:val="en-US" w:eastAsia="zh-CN"/>
        </w:rPr>
        <w:t>（一）对事故有关责任单位的处理建议</w:t>
      </w:r>
      <w:bookmarkEnd w:id="103"/>
      <w:bookmarkEnd w:id="104"/>
    </w:p>
    <w:p w14:paraId="592E3A2D">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1"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kern w:val="2"/>
          <w:sz w:val="32"/>
          <w:szCs w:val="32"/>
          <w:u w:val="none"/>
          <w:shd w:val="clear" w:color="auto" w:fill="auto"/>
          <w:lang w:val="en-US" w:eastAsia="zh-CN" w:bidi="ar-SA"/>
        </w:rPr>
        <w:t>1.新源县政府。</w:t>
      </w:r>
      <w:r>
        <w:rPr>
          <w:rFonts w:hint="eastAsia" w:ascii="仿宋" w:hAnsi="仿宋" w:eastAsia="仿宋" w:cs="仿宋"/>
          <w:b w:val="0"/>
          <w:bCs w:val="0"/>
          <w:color w:val="auto"/>
          <w:kern w:val="2"/>
          <w:sz w:val="32"/>
          <w:szCs w:val="32"/>
          <w:u w:val="none"/>
          <w:shd w:val="clear" w:color="auto" w:fill="auto"/>
          <w:lang w:val="en-US" w:eastAsia="zh-CN" w:bidi="ar-SA"/>
        </w:rPr>
        <w:t>责成新源县政府党组向自治州政府党组</w:t>
      </w:r>
      <w:r>
        <w:rPr>
          <w:rFonts w:hint="eastAsia" w:ascii="仿宋" w:hAnsi="仿宋" w:eastAsia="仿宋" w:cs="仿宋"/>
          <w:b w:val="0"/>
          <w:bCs w:val="0"/>
          <w:color w:val="auto"/>
          <w:sz w:val="32"/>
          <w:szCs w:val="32"/>
          <w:lang w:val="en-US" w:eastAsia="zh-CN"/>
        </w:rPr>
        <w:t>作出</w:t>
      </w:r>
      <w:r>
        <w:rPr>
          <w:rFonts w:hint="eastAsia" w:ascii="仿宋" w:hAnsi="仿宋" w:eastAsia="仿宋" w:cs="仿宋"/>
          <w:b/>
          <w:bCs/>
          <w:color w:val="auto"/>
          <w:sz w:val="32"/>
          <w:szCs w:val="32"/>
          <w:lang w:val="en-US" w:eastAsia="zh-CN"/>
        </w:rPr>
        <w:t>深刻书面检查</w:t>
      </w:r>
      <w:bookmarkStart w:id="107" w:name="OLE_LINK5"/>
      <w:r>
        <w:rPr>
          <w:rFonts w:hint="eastAsia" w:ascii="仿宋" w:hAnsi="仿宋" w:eastAsia="仿宋" w:cs="仿宋"/>
          <w:b/>
          <w:bCs/>
          <w:color w:val="auto"/>
          <w:sz w:val="32"/>
          <w:szCs w:val="32"/>
          <w:lang w:val="en-US" w:eastAsia="zh-CN"/>
        </w:rPr>
        <w:t>。</w:t>
      </w:r>
    </w:p>
    <w:p w14:paraId="76938A4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1"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kern w:val="2"/>
          <w:sz w:val="32"/>
          <w:szCs w:val="32"/>
          <w:u w:val="none"/>
          <w:shd w:val="clear" w:color="auto" w:fill="auto"/>
          <w:lang w:val="en-US" w:eastAsia="zh-CN" w:bidi="ar-SA"/>
        </w:rPr>
        <w:t>2.新源县新源镇政府。</w:t>
      </w:r>
      <w:r>
        <w:rPr>
          <w:rFonts w:hint="eastAsia" w:ascii="仿宋" w:hAnsi="仿宋" w:eastAsia="仿宋" w:cs="仿宋"/>
          <w:b w:val="0"/>
          <w:bCs w:val="0"/>
          <w:color w:val="auto"/>
          <w:kern w:val="2"/>
          <w:sz w:val="32"/>
          <w:szCs w:val="32"/>
          <w:u w:val="none"/>
          <w:shd w:val="clear" w:color="auto" w:fill="auto"/>
          <w:lang w:val="en-US" w:eastAsia="zh-CN" w:bidi="ar-SA"/>
        </w:rPr>
        <w:t>责成新源县新源镇政府向新源县政府党组</w:t>
      </w:r>
      <w:r>
        <w:rPr>
          <w:rFonts w:hint="eastAsia" w:ascii="仿宋" w:hAnsi="仿宋" w:eastAsia="仿宋" w:cs="仿宋"/>
          <w:b w:val="0"/>
          <w:bCs w:val="0"/>
          <w:color w:val="auto"/>
          <w:sz w:val="32"/>
          <w:szCs w:val="32"/>
          <w:lang w:val="en-US" w:eastAsia="zh-CN"/>
        </w:rPr>
        <w:t>作出</w:t>
      </w:r>
      <w:r>
        <w:rPr>
          <w:rFonts w:hint="eastAsia" w:ascii="仿宋" w:hAnsi="仿宋" w:eastAsia="仿宋" w:cs="仿宋"/>
          <w:b/>
          <w:bCs/>
          <w:color w:val="auto"/>
          <w:sz w:val="32"/>
          <w:szCs w:val="32"/>
          <w:lang w:val="en-US" w:eastAsia="zh-CN"/>
        </w:rPr>
        <w:t>深刻书面检查。</w:t>
      </w:r>
    </w:p>
    <w:p w14:paraId="6D61346A">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1"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3.</w:t>
      </w:r>
      <w:r>
        <w:rPr>
          <w:rFonts w:hint="eastAsia" w:ascii="仿宋" w:hAnsi="仿宋" w:eastAsia="仿宋" w:cs="仿宋"/>
          <w:b/>
          <w:bCs/>
          <w:color w:val="auto"/>
          <w:kern w:val="2"/>
          <w:sz w:val="32"/>
          <w:szCs w:val="32"/>
          <w:u w:val="none"/>
          <w:shd w:val="clear" w:color="auto" w:fill="auto"/>
          <w:lang w:val="en-US" w:eastAsia="zh-CN" w:bidi="ar-SA"/>
        </w:rPr>
        <w:t>新源县住建局。责成</w:t>
      </w:r>
      <w:r>
        <w:rPr>
          <w:rFonts w:hint="eastAsia" w:ascii="仿宋" w:hAnsi="仿宋" w:eastAsia="仿宋" w:cs="仿宋"/>
          <w:b w:val="0"/>
          <w:bCs w:val="0"/>
          <w:color w:val="auto"/>
          <w:kern w:val="2"/>
          <w:sz w:val="32"/>
          <w:szCs w:val="32"/>
          <w:u w:val="none"/>
          <w:shd w:val="clear" w:color="auto" w:fill="auto"/>
          <w:lang w:val="en-US" w:eastAsia="zh-CN" w:bidi="ar-SA"/>
        </w:rPr>
        <w:t>新源县住建局党组向新源县政府党组</w:t>
      </w:r>
      <w:bookmarkEnd w:id="107"/>
      <w:r>
        <w:rPr>
          <w:rFonts w:hint="eastAsia" w:ascii="仿宋" w:hAnsi="仿宋" w:eastAsia="仿宋" w:cs="仿宋"/>
          <w:b w:val="0"/>
          <w:bCs w:val="0"/>
          <w:color w:val="auto"/>
          <w:sz w:val="32"/>
          <w:szCs w:val="32"/>
          <w:lang w:val="en-US" w:eastAsia="zh-CN"/>
        </w:rPr>
        <w:t>作出</w:t>
      </w:r>
      <w:r>
        <w:rPr>
          <w:rFonts w:hint="eastAsia" w:ascii="仿宋" w:hAnsi="仿宋" w:eastAsia="仿宋" w:cs="仿宋"/>
          <w:b/>
          <w:bCs/>
          <w:color w:val="auto"/>
          <w:sz w:val="32"/>
          <w:szCs w:val="32"/>
          <w:lang w:val="en-US" w:eastAsia="zh-CN"/>
        </w:rPr>
        <w:t>深刻书面检查</w:t>
      </w:r>
      <w:r>
        <w:rPr>
          <w:rFonts w:hint="eastAsia" w:ascii="仿宋" w:hAnsi="仿宋" w:eastAsia="仿宋" w:cs="仿宋"/>
          <w:b w:val="0"/>
          <w:bCs w:val="0"/>
          <w:color w:val="auto"/>
          <w:kern w:val="2"/>
          <w:sz w:val="32"/>
          <w:szCs w:val="32"/>
          <w:u w:val="none"/>
          <w:shd w:val="clear" w:color="auto" w:fill="auto"/>
          <w:lang w:val="en-US" w:eastAsia="zh-CN" w:bidi="ar-SA"/>
        </w:rPr>
        <w:t>。</w:t>
      </w:r>
    </w:p>
    <w:p w14:paraId="7D7A59A3">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1"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kern w:val="2"/>
          <w:sz w:val="32"/>
          <w:szCs w:val="32"/>
          <w:u w:val="none"/>
          <w:shd w:val="clear" w:color="auto" w:fill="auto"/>
          <w:lang w:val="en-US" w:eastAsia="zh-CN" w:bidi="ar-SA"/>
        </w:rPr>
        <w:t>4.</w:t>
      </w:r>
      <w:r>
        <w:rPr>
          <w:rFonts w:hint="eastAsia" w:ascii="仿宋" w:hAnsi="仿宋" w:eastAsia="仿宋" w:cs="仿宋"/>
          <w:b/>
          <w:bCs/>
          <w:color w:val="auto"/>
          <w:sz w:val="32"/>
          <w:szCs w:val="32"/>
          <w:lang w:val="en-US" w:eastAsia="zh-CN"/>
        </w:rPr>
        <w:t>新源县公安局。</w:t>
      </w:r>
      <w:r>
        <w:rPr>
          <w:rFonts w:hint="eastAsia" w:ascii="仿宋" w:hAnsi="仿宋" w:eastAsia="仿宋" w:cs="仿宋"/>
          <w:b/>
          <w:bCs/>
          <w:color w:val="auto"/>
          <w:kern w:val="2"/>
          <w:sz w:val="32"/>
          <w:szCs w:val="32"/>
          <w:u w:val="none"/>
          <w:shd w:val="clear" w:color="auto" w:fill="auto"/>
          <w:lang w:val="en-US" w:eastAsia="zh-CN" w:bidi="ar-SA"/>
        </w:rPr>
        <w:t>责成</w:t>
      </w:r>
      <w:r>
        <w:rPr>
          <w:rFonts w:hint="eastAsia" w:ascii="仿宋" w:hAnsi="仿宋" w:eastAsia="仿宋" w:cs="仿宋"/>
          <w:b w:val="0"/>
          <w:bCs w:val="0"/>
          <w:color w:val="auto"/>
          <w:sz w:val="32"/>
          <w:szCs w:val="32"/>
          <w:lang w:val="en-US" w:eastAsia="zh-CN"/>
        </w:rPr>
        <w:t>新源县公安局党委向新源县</w:t>
      </w:r>
      <w:r>
        <w:rPr>
          <w:rFonts w:hint="eastAsia" w:ascii="仿宋" w:hAnsi="仿宋" w:eastAsia="仿宋" w:cs="仿宋"/>
          <w:b w:val="0"/>
          <w:bCs w:val="0"/>
          <w:color w:val="auto"/>
          <w:kern w:val="2"/>
          <w:sz w:val="32"/>
          <w:szCs w:val="32"/>
          <w:u w:val="none"/>
          <w:shd w:val="clear" w:color="auto" w:fill="auto"/>
          <w:lang w:val="en-US" w:eastAsia="zh-CN" w:bidi="ar-SA"/>
        </w:rPr>
        <w:t>政府党组</w:t>
      </w:r>
      <w:r>
        <w:rPr>
          <w:rFonts w:hint="eastAsia" w:ascii="仿宋" w:hAnsi="仿宋" w:eastAsia="仿宋" w:cs="仿宋"/>
          <w:b w:val="0"/>
          <w:bCs w:val="0"/>
          <w:color w:val="auto"/>
          <w:sz w:val="32"/>
          <w:szCs w:val="32"/>
          <w:lang w:val="en-US" w:eastAsia="zh-CN"/>
        </w:rPr>
        <w:t>作出</w:t>
      </w:r>
      <w:r>
        <w:rPr>
          <w:rFonts w:hint="eastAsia" w:ascii="仿宋" w:hAnsi="仿宋" w:eastAsia="仿宋" w:cs="仿宋"/>
          <w:b/>
          <w:bCs/>
          <w:color w:val="auto"/>
          <w:sz w:val="32"/>
          <w:szCs w:val="32"/>
          <w:lang w:val="en-US" w:eastAsia="zh-CN"/>
        </w:rPr>
        <w:t>深刻书面检查。</w:t>
      </w:r>
    </w:p>
    <w:p w14:paraId="3DF5F0A8">
      <w:pPr>
        <w:pStyle w:val="4"/>
        <w:bidi w:val="0"/>
        <w:spacing w:line="560" w:lineRule="exact"/>
        <w:ind w:firstLine="640"/>
        <w:rPr>
          <w:rFonts w:hint="eastAsia" w:ascii="仿宋" w:hAnsi="仿宋" w:eastAsia="仿宋" w:cs="仿宋"/>
          <w:color w:val="auto"/>
          <w:sz w:val="28"/>
          <w:szCs w:val="22"/>
          <w:lang w:val="en-US" w:eastAsia="zh-CN"/>
        </w:rPr>
      </w:pPr>
      <w:bookmarkStart w:id="108" w:name="_Toc1873488923"/>
      <w:bookmarkStart w:id="109" w:name="_Toc18165"/>
      <w:r>
        <w:rPr>
          <w:rFonts w:hint="eastAsia" w:ascii="仿宋" w:hAnsi="仿宋" w:eastAsia="仿宋" w:cs="仿宋"/>
          <w:color w:val="auto"/>
          <w:sz w:val="28"/>
          <w:szCs w:val="22"/>
          <w:lang w:val="en-US" w:eastAsia="zh-CN"/>
        </w:rPr>
        <w:t>（二）对事故有关责任人员的处理建议</w:t>
      </w:r>
      <w:bookmarkEnd w:id="108"/>
      <w:bookmarkEnd w:id="109"/>
    </w:p>
    <w:p w14:paraId="12EF59D1">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1"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kern w:val="2"/>
          <w:sz w:val="32"/>
          <w:szCs w:val="32"/>
          <w:u w:val="none"/>
          <w:shd w:val="clear" w:color="auto" w:fill="auto"/>
          <w:lang w:val="en-US" w:eastAsia="zh-CN" w:bidi="ar-SA"/>
        </w:rPr>
        <w:t>1.沃某，</w:t>
      </w:r>
      <w:r>
        <w:rPr>
          <w:rFonts w:hint="eastAsia" w:ascii="仿宋" w:hAnsi="仿宋" w:eastAsia="仿宋" w:cs="仿宋"/>
          <w:b w:val="0"/>
          <w:bCs w:val="0"/>
          <w:color w:val="auto"/>
          <w:kern w:val="2"/>
          <w:sz w:val="32"/>
          <w:szCs w:val="32"/>
          <w:u w:val="none"/>
          <w:shd w:val="clear" w:color="auto" w:fill="auto"/>
          <w:lang w:val="en-US" w:eastAsia="zh-CN" w:bidi="ar-SA"/>
        </w:rPr>
        <w:t>中共党员，新源县新源镇党委委员、人武部部长。分管交通、市场监督管理、安全生产、应急管理等工作。</w:t>
      </w:r>
      <w:r>
        <w:rPr>
          <w:rFonts w:hint="eastAsia" w:ascii="仿宋" w:hAnsi="仿宋" w:eastAsia="仿宋" w:cs="仿宋"/>
          <w:b/>
          <w:bCs/>
          <w:color w:val="auto"/>
          <w:kern w:val="2"/>
          <w:sz w:val="32"/>
          <w:szCs w:val="32"/>
          <w:u w:val="none"/>
          <w:shd w:val="clear" w:color="auto" w:fill="auto"/>
          <w:lang w:val="en-US" w:eastAsia="zh-CN" w:bidi="ar-SA"/>
        </w:rPr>
        <w:t>责成</w:t>
      </w:r>
      <w:r>
        <w:rPr>
          <w:rFonts w:hint="eastAsia" w:ascii="仿宋" w:hAnsi="仿宋" w:eastAsia="仿宋" w:cs="仿宋"/>
          <w:b w:val="0"/>
          <w:bCs w:val="0"/>
          <w:color w:val="auto"/>
          <w:kern w:val="2"/>
          <w:sz w:val="32"/>
          <w:szCs w:val="32"/>
          <w:u w:val="none"/>
          <w:shd w:val="clear" w:color="auto" w:fill="auto"/>
          <w:lang w:val="en-US" w:eastAsia="zh-CN" w:bidi="ar-SA"/>
        </w:rPr>
        <w:t>其向新源县新源镇党委</w:t>
      </w:r>
      <w:r>
        <w:rPr>
          <w:rFonts w:hint="eastAsia" w:ascii="仿宋" w:hAnsi="仿宋" w:eastAsia="仿宋" w:cs="仿宋"/>
          <w:b w:val="0"/>
          <w:bCs w:val="0"/>
          <w:color w:val="auto"/>
          <w:sz w:val="32"/>
          <w:szCs w:val="32"/>
          <w:lang w:val="en-US" w:eastAsia="zh-CN"/>
        </w:rPr>
        <w:t>作出</w:t>
      </w:r>
      <w:r>
        <w:rPr>
          <w:rFonts w:hint="eastAsia" w:ascii="仿宋" w:hAnsi="仿宋" w:eastAsia="仿宋" w:cs="仿宋"/>
          <w:b/>
          <w:bCs/>
          <w:color w:val="auto"/>
          <w:sz w:val="32"/>
          <w:szCs w:val="32"/>
          <w:lang w:val="en-US" w:eastAsia="zh-CN"/>
        </w:rPr>
        <w:t>深刻书面检查。</w:t>
      </w:r>
    </w:p>
    <w:p w14:paraId="0DFE56C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1" w:firstLineChars="200"/>
        <w:textAlignment w:val="auto"/>
        <w:rPr>
          <w:rFonts w:hint="eastAsia" w:ascii="仿宋" w:hAnsi="仿宋" w:eastAsia="仿宋" w:cs="仿宋"/>
          <w:b w:val="0"/>
          <w:bCs w:val="0"/>
          <w:color w:val="auto"/>
          <w:kern w:val="2"/>
          <w:sz w:val="32"/>
          <w:szCs w:val="32"/>
          <w:u w:val="none"/>
          <w:shd w:val="clear" w:color="auto" w:fill="auto"/>
          <w:lang w:val="en-US" w:eastAsia="zh-CN" w:bidi="ar-SA"/>
        </w:rPr>
      </w:pPr>
      <w:r>
        <w:rPr>
          <w:rFonts w:hint="eastAsia" w:ascii="仿宋" w:hAnsi="仿宋" w:eastAsia="仿宋" w:cs="仿宋"/>
          <w:b/>
          <w:bCs/>
          <w:color w:val="auto"/>
          <w:sz w:val="32"/>
          <w:szCs w:val="32"/>
          <w:lang w:val="en-US" w:eastAsia="zh-CN"/>
        </w:rPr>
        <w:t>2.</w:t>
      </w:r>
      <w:r>
        <w:rPr>
          <w:rFonts w:hint="eastAsia" w:ascii="仿宋" w:hAnsi="仿宋" w:eastAsia="仿宋" w:cs="仿宋"/>
          <w:b/>
          <w:bCs/>
          <w:color w:val="auto"/>
          <w:kern w:val="2"/>
          <w:sz w:val="32"/>
          <w:szCs w:val="32"/>
          <w:u w:val="none"/>
          <w:shd w:val="clear" w:color="auto" w:fill="auto"/>
          <w:lang w:val="en-US" w:eastAsia="zh-CN" w:bidi="ar-SA"/>
        </w:rPr>
        <w:t>秦某，</w:t>
      </w:r>
      <w:r>
        <w:rPr>
          <w:rFonts w:hint="eastAsia" w:ascii="仿宋" w:hAnsi="仿宋" w:eastAsia="仿宋" w:cs="仿宋"/>
          <w:b w:val="0"/>
          <w:bCs w:val="0"/>
          <w:color w:val="auto"/>
          <w:kern w:val="2"/>
          <w:sz w:val="32"/>
          <w:szCs w:val="32"/>
          <w:u w:val="none"/>
          <w:shd w:val="clear" w:color="auto" w:fill="auto"/>
          <w:lang w:val="en-US" w:eastAsia="zh-CN" w:bidi="ar-SA"/>
        </w:rPr>
        <w:t>中共党员，新源县住建局党组成员、副局长。负责局党组决议在分管领域的执行与落实。分管市政工程设施维护管理办公室（含市政项目建设、市政工程设施维护、供排水、供热、供气等）。</w:t>
      </w:r>
      <w:r>
        <w:rPr>
          <w:rFonts w:hint="eastAsia" w:ascii="仿宋" w:hAnsi="仿宋" w:eastAsia="仿宋" w:cs="仿宋"/>
          <w:b/>
          <w:bCs/>
          <w:color w:val="auto"/>
          <w:kern w:val="2"/>
          <w:sz w:val="32"/>
          <w:szCs w:val="32"/>
          <w:u w:val="none"/>
          <w:shd w:val="clear" w:color="auto" w:fill="auto"/>
          <w:lang w:val="en-US" w:eastAsia="zh-CN" w:bidi="ar-SA"/>
        </w:rPr>
        <w:t>责成</w:t>
      </w:r>
      <w:r>
        <w:rPr>
          <w:rFonts w:hint="eastAsia" w:ascii="仿宋" w:hAnsi="仿宋" w:eastAsia="仿宋" w:cs="仿宋"/>
          <w:b w:val="0"/>
          <w:bCs w:val="0"/>
          <w:color w:val="auto"/>
          <w:kern w:val="2"/>
          <w:sz w:val="32"/>
          <w:szCs w:val="32"/>
          <w:u w:val="none"/>
          <w:shd w:val="clear" w:color="auto" w:fill="auto"/>
          <w:lang w:val="en-US" w:eastAsia="zh-CN" w:bidi="ar-SA"/>
        </w:rPr>
        <w:t>其向新源县住建局党组</w:t>
      </w:r>
      <w:r>
        <w:rPr>
          <w:rFonts w:hint="eastAsia" w:ascii="仿宋" w:hAnsi="仿宋" w:eastAsia="仿宋" w:cs="仿宋"/>
          <w:b w:val="0"/>
          <w:bCs w:val="0"/>
          <w:color w:val="auto"/>
          <w:sz w:val="32"/>
          <w:szCs w:val="32"/>
          <w:lang w:val="en-US" w:eastAsia="zh-CN"/>
        </w:rPr>
        <w:t>作出</w:t>
      </w:r>
      <w:r>
        <w:rPr>
          <w:rFonts w:hint="eastAsia" w:ascii="仿宋" w:hAnsi="仿宋" w:eastAsia="仿宋" w:cs="仿宋"/>
          <w:b/>
          <w:bCs/>
          <w:color w:val="auto"/>
          <w:sz w:val="32"/>
          <w:szCs w:val="32"/>
          <w:lang w:val="en-US" w:eastAsia="zh-CN"/>
        </w:rPr>
        <w:t>深刻书面检查</w:t>
      </w:r>
      <w:r>
        <w:rPr>
          <w:rFonts w:hint="eastAsia" w:ascii="仿宋" w:hAnsi="仿宋" w:eastAsia="仿宋" w:cs="仿宋"/>
          <w:b w:val="0"/>
          <w:bCs w:val="0"/>
          <w:color w:val="auto"/>
          <w:kern w:val="2"/>
          <w:sz w:val="32"/>
          <w:szCs w:val="32"/>
          <w:u w:val="none"/>
          <w:shd w:val="clear" w:color="auto" w:fill="auto"/>
          <w:lang w:val="en-US" w:eastAsia="zh-CN" w:bidi="ar-SA"/>
        </w:rPr>
        <w:t>。</w:t>
      </w:r>
    </w:p>
    <w:p w14:paraId="331D2981">
      <w:pPr>
        <w:pStyle w:val="3"/>
        <w:bidi w:val="0"/>
        <w:spacing w:line="560" w:lineRule="exact"/>
        <w:rPr>
          <w:rFonts w:hint="eastAsia" w:ascii="宋体" w:hAnsi="宋体" w:eastAsia="宋体" w:cs="宋体"/>
          <w:b/>
          <w:bCs/>
          <w:lang w:val="en-US" w:eastAsia="zh-CN"/>
        </w:rPr>
      </w:pPr>
      <w:bookmarkStart w:id="110" w:name="_Toc1567849859"/>
      <w:bookmarkStart w:id="111" w:name="_Toc935"/>
      <w:r>
        <w:rPr>
          <w:rFonts w:hint="eastAsia" w:ascii="宋体" w:hAnsi="宋体" w:eastAsia="宋体" w:cs="宋体"/>
          <w:b/>
          <w:bCs/>
          <w:lang w:val="en-US" w:eastAsia="zh-CN"/>
        </w:rPr>
        <w:t>八、对事故调查中发现的与事故无直接关联单位的处理建议</w:t>
      </w:r>
      <w:bookmarkEnd w:id="110"/>
      <w:bookmarkEnd w:id="111"/>
    </w:p>
    <w:p w14:paraId="74D55EF1">
      <w:pPr>
        <w:pStyle w:val="2"/>
        <w:pageBreakBefore w:val="0"/>
        <w:kinsoku/>
        <w:wordWrap/>
        <w:overflowPunct/>
        <w:topLinePunct w:val="0"/>
        <w:bidi w:val="0"/>
        <w:adjustRightInd/>
        <w:snapToGrid/>
        <w:spacing w:line="560" w:lineRule="exact"/>
        <w:ind w:firstLine="641" w:firstLineChars="200"/>
        <w:textAlignment w:val="auto"/>
        <w:rPr>
          <w:rFonts w:hint="eastAsia" w:ascii="仿宋" w:hAnsi="仿宋" w:eastAsia="仿宋" w:cs="仿宋"/>
          <w:b w:val="0"/>
          <w:bCs w:val="0"/>
          <w:color w:val="auto"/>
          <w:kern w:val="2"/>
          <w:sz w:val="32"/>
          <w:szCs w:val="32"/>
          <w:u w:val="none"/>
          <w:shd w:val="clear" w:color="auto" w:fill="auto"/>
          <w:lang w:val="en-US" w:eastAsia="zh-CN" w:bidi="ar-SA"/>
        </w:rPr>
      </w:pPr>
      <w:r>
        <w:rPr>
          <w:rFonts w:hint="eastAsia" w:ascii="仿宋" w:hAnsi="仿宋" w:eastAsia="仿宋" w:cs="仿宋"/>
          <w:b/>
          <w:bCs/>
          <w:color w:val="auto"/>
          <w:kern w:val="2"/>
          <w:sz w:val="32"/>
          <w:szCs w:val="32"/>
          <w:u w:val="none"/>
          <w:shd w:val="clear" w:color="auto" w:fill="auto"/>
          <w:lang w:val="en-US" w:eastAsia="zh-CN" w:bidi="ar-SA"/>
        </w:rPr>
        <w:t>伊宁市鸿旭运输有限公司。建议</w:t>
      </w:r>
      <w:r>
        <w:rPr>
          <w:rFonts w:hint="eastAsia" w:ascii="仿宋" w:hAnsi="仿宋" w:eastAsia="仿宋" w:cs="仿宋"/>
          <w:b w:val="0"/>
          <w:bCs w:val="0"/>
          <w:color w:val="auto"/>
          <w:kern w:val="2"/>
          <w:sz w:val="32"/>
          <w:szCs w:val="32"/>
          <w:u w:val="none"/>
          <w:shd w:val="clear" w:color="auto" w:fill="auto"/>
          <w:lang w:val="en-US" w:eastAsia="zh-CN" w:bidi="ar-SA"/>
        </w:rPr>
        <w:t>伊宁市交通运输局依据《中华人民共和国安全生产法》相关规定对伊宁市鸿旭运输有限公司进行处罚。</w:t>
      </w:r>
    </w:p>
    <w:bookmarkEnd w:id="105"/>
    <w:bookmarkEnd w:id="106"/>
    <w:p w14:paraId="0782E0E9">
      <w:pPr>
        <w:pStyle w:val="3"/>
        <w:bidi w:val="0"/>
        <w:spacing w:line="560" w:lineRule="exact"/>
        <w:rPr>
          <w:rFonts w:hint="eastAsia" w:ascii="宋体" w:hAnsi="宋体" w:eastAsia="宋体" w:cs="宋体"/>
          <w:b/>
          <w:bCs/>
          <w:lang w:val="en-US" w:eastAsia="zh-CN"/>
        </w:rPr>
      </w:pPr>
      <w:bookmarkStart w:id="112" w:name="_Toc1897604948"/>
      <w:bookmarkStart w:id="113" w:name="_Toc24576"/>
      <w:bookmarkStart w:id="114" w:name="_Toc14726"/>
      <w:bookmarkStart w:id="115" w:name="_Toc20171"/>
      <w:bookmarkStart w:id="116" w:name="_Toc17761"/>
      <w:r>
        <w:rPr>
          <w:rFonts w:hint="eastAsia" w:ascii="宋体" w:hAnsi="宋体" w:eastAsia="宋体" w:cs="宋体"/>
          <w:b/>
          <w:bCs/>
          <w:lang w:val="en-US" w:eastAsia="zh-CN"/>
        </w:rPr>
        <w:t>九、事故教训</w:t>
      </w:r>
      <w:bookmarkEnd w:id="112"/>
      <w:bookmarkEnd w:id="113"/>
      <w:bookmarkEnd w:id="114"/>
      <w:bookmarkEnd w:id="115"/>
      <w:bookmarkEnd w:id="116"/>
    </w:p>
    <w:p w14:paraId="0FB0F362">
      <w:pPr>
        <w:pStyle w:val="12"/>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560" w:firstLineChars="200"/>
        <w:jc w:val="both"/>
        <w:textAlignment w:val="auto"/>
        <w:outlineLvl w:val="9"/>
        <w:rPr>
          <w:rFonts w:hint="eastAsia" w:ascii="仿宋" w:hAnsi="仿宋" w:eastAsia="仿宋" w:cs="仿宋"/>
          <w:strike w:val="0"/>
          <w:dstrike w:val="0"/>
          <w:color w:val="auto"/>
          <w:kern w:val="2"/>
          <w:sz w:val="32"/>
          <w:szCs w:val="32"/>
          <w:u w:val="none"/>
          <w:lang w:val="en-US" w:eastAsia="zh-CN" w:bidi="ar-SA"/>
        </w:rPr>
      </w:pPr>
      <w:r>
        <w:rPr>
          <w:rFonts w:hint="eastAsia" w:ascii="仿宋" w:hAnsi="仿宋" w:eastAsia="仿宋" w:cs="仿宋"/>
          <w:b w:val="0"/>
          <w:bCs w:val="0"/>
          <w:color w:val="auto"/>
          <w:kern w:val="2"/>
          <w:sz w:val="28"/>
          <w:szCs w:val="22"/>
          <w:lang w:val="en-US" w:eastAsia="zh-CN" w:bidi="ar-SA"/>
        </w:rPr>
        <w:t>（一）驾驶人法纪意识淡薄，违法驾驶引发事故。</w:t>
      </w:r>
      <w:r>
        <w:rPr>
          <w:rFonts w:hint="eastAsia" w:ascii="仿宋" w:hAnsi="仿宋" w:eastAsia="仿宋" w:cs="仿宋"/>
          <w:b/>
          <w:bCs/>
          <w:color w:val="auto"/>
          <w:kern w:val="2"/>
          <w:sz w:val="32"/>
          <w:szCs w:val="32"/>
          <w:lang w:val="en-US" w:eastAsia="zh-CN" w:bidi="ar-SA"/>
        </w:rPr>
        <w:t>一是漠视警示，顶风违法。</w:t>
      </w:r>
      <w:r>
        <w:rPr>
          <w:rFonts w:hint="eastAsia" w:ascii="仿宋" w:hAnsi="仿宋" w:eastAsia="仿宋" w:cs="仿宋"/>
          <w:color w:val="auto"/>
          <w:kern w:val="2"/>
          <w:sz w:val="32"/>
          <w:szCs w:val="32"/>
          <w:lang w:val="en-US" w:eastAsia="zh-CN" w:bidi="ar-SA"/>
        </w:rPr>
        <w:t>驾驶人参加宴席期间，公安民警在现场专门进行了安全教育宣讲工作，但驾驶人仍铤而走险，醉酒驾驶，驾乘人员均未系安全带，反映出其对法律和生命的极端漠视。</w:t>
      </w:r>
      <w:r>
        <w:rPr>
          <w:rFonts w:hint="eastAsia" w:ascii="仿宋" w:hAnsi="仿宋" w:eastAsia="仿宋" w:cs="仿宋"/>
          <w:b/>
          <w:bCs/>
          <w:color w:val="auto"/>
          <w:kern w:val="2"/>
          <w:sz w:val="32"/>
          <w:szCs w:val="32"/>
          <w:lang w:val="en-US" w:eastAsia="zh-CN" w:bidi="ar-SA"/>
        </w:rPr>
        <w:t>二是蓄意违规，挑战执法。</w:t>
      </w:r>
      <w:r>
        <w:rPr>
          <w:rFonts w:hint="eastAsia" w:ascii="仿宋" w:hAnsi="仿宋" w:eastAsia="仿宋" w:cs="仿宋"/>
          <w:color w:val="auto"/>
          <w:kern w:val="2"/>
          <w:sz w:val="32"/>
          <w:szCs w:val="32"/>
          <w:lang w:val="en-US" w:eastAsia="zh-CN" w:bidi="ar-SA"/>
        </w:rPr>
        <w:t>驾驶人未取得机动车驾驶证，醉酒后驾驶车辆在行驶途中闯红灯通行，绕道劳动街，驶入较为偏僻且警力薄弱的Y103线躲避检查。</w:t>
      </w:r>
      <w:r>
        <w:rPr>
          <w:rFonts w:hint="eastAsia" w:ascii="仿宋" w:hAnsi="仿宋" w:eastAsia="仿宋" w:cs="仿宋"/>
          <w:b/>
          <w:bCs/>
          <w:color w:val="auto"/>
          <w:kern w:val="2"/>
          <w:sz w:val="32"/>
          <w:szCs w:val="32"/>
          <w:lang w:val="en-US" w:eastAsia="zh-CN" w:bidi="ar-SA"/>
        </w:rPr>
        <w:t>三是超速行驶，突破安全底线。</w:t>
      </w:r>
      <w:r>
        <w:rPr>
          <w:rFonts w:hint="eastAsia" w:ascii="仿宋" w:hAnsi="仿宋" w:eastAsia="仿宋" w:cs="仿宋"/>
          <w:color w:val="auto"/>
          <w:kern w:val="2"/>
          <w:sz w:val="32"/>
          <w:szCs w:val="32"/>
          <w:lang w:val="en-US" w:eastAsia="zh-CN" w:bidi="ar-SA"/>
        </w:rPr>
        <w:t>事发道路为平交路口，乡道Y103线与劳动街（属城市道路）连接处道路宽度突然变窄，设计最高时速20公里/小时，但驾驶人超速通过，导致车辆离心力过大失控冲出路面。</w:t>
      </w:r>
    </w:p>
    <w:p w14:paraId="44A667D7">
      <w:pPr>
        <w:pStyle w:val="12"/>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560" w:firstLineChars="200"/>
        <w:jc w:val="both"/>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b w:val="0"/>
          <w:bCs w:val="0"/>
          <w:color w:val="auto"/>
          <w:kern w:val="2"/>
          <w:sz w:val="28"/>
          <w:szCs w:val="22"/>
          <w:lang w:val="en-US" w:eastAsia="zh-CN" w:bidi="ar-SA"/>
        </w:rPr>
        <w:t>（二）道路设施薄弱，安全保障能力不足。</w:t>
      </w:r>
      <w:r>
        <w:rPr>
          <w:rFonts w:hint="eastAsia" w:ascii="仿宋" w:hAnsi="仿宋" w:eastAsia="仿宋" w:cs="仿宋"/>
          <w:b/>
          <w:bCs/>
          <w:color w:val="auto"/>
          <w:kern w:val="2"/>
          <w:sz w:val="32"/>
          <w:szCs w:val="32"/>
          <w:lang w:val="en-US" w:eastAsia="zh-CN" w:bidi="ar-SA"/>
        </w:rPr>
        <w:t>一是</w:t>
      </w:r>
      <w:r>
        <w:rPr>
          <w:rFonts w:hint="eastAsia" w:ascii="仿宋" w:hAnsi="仿宋" w:eastAsia="仿宋" w:cs="仿宋"/>
          <w:color w:val="auto"/>
          <w:kern w:val="2"/>
          <w:sz w:val="32"/>
          <w:szCs w:val="32"/>
          <w:lang w:val="en-US" w:eastAsia="zh-CN" w:bidi="ar-SA"/>
        </w:rPr>
        <w:t>新源县住建局在2019年对事故路段施工建设，设计道路宽10米，后期因城市建设需要对该路段铺设管道，管道铺设完成后未能按照相关要求恢复道路原貌，致使路面有效宽度缩减至7米，住建部门直到事发前也未将道路恢复，给道路通行带来了潜在隐患。</w:t>
      </w:r>
      <w:r>
        <w:rPr>
          <w:rFonts w:hint="eastAsia" w:ascii="仿宋" w:hAnsi="仿宋" w:eastAsia="仿宋" w:cs="仿宋"/>
          <w:b/>
          <w:bCs/>
          <w:color w:val="auto"/>
          <w:kern w:val="2"/>
          <w:sz w:val="32"/>
          <w:szCs w:val="32"/>
          <w:lang w:val="en-US" w:eastAsia="zh-CN" w:bidi="ar-SA"/>
        </w:rPr>
        <w:t>二是道路隐患排查不细。</w:t>
      </w:r>
      <w:r>
        <w:rPr>
          <w:rFonts w:hint="eastAsia" w:ascii="仿宋" w:hAnsi="仿宋" w:eastAsia="仿宋" w:cs="仿宋"/>
          <w:color w:val="auto"/>
          <w:kern w:val="2"/>
          <w:sz w:val="32"/>
          <w:szCs w:val="32"/>
          <w:lang w:val="en-US" w:eastAsia="zh-CN" w:bidi="ar-SA"/>
        </w:rPr>
        <w:t>事发路段路面较窄且存在坑槽，没有照明条件、标志标线和警示标志缺失等问题长期存在，新源县交通运输局作为辖区道路交通运输行业主管部门，未及时发现该隐患，未督促相关部门及时消除。新源镇在事发路段的隐患排查整治工作中履职尽责不力，未能及时督促提示住建部门整改根治。</w:t>
      </w:r>
      <w:r>
        <w:rPr>
          <w:rFonts w:hint="eastAsia" w:ascii="仿宋" w:hAnsi="仿宋" w:eastAsia="仿宋" w:cs="仿宋"/>
          <w:b/>
          <w:bCs/>
          <w:color w:val="auto"/>
          <w:kern w:val="2"/>
          <w:sz w:val="32"/>
          <w:szCs w:val="32"/>
          <w:lang w:val="en-US" w:eastAsia="zh-CN" w:bidi="ar-SA"/>
        </w:rPr>
        <w:t>三是停车乱象整治不力。</w:t>
      </w:r>
      <w:r>
        <w:rPr>
          <w:rFonts w:hint="eastAsia" w:ascii="仿宋" w:hAnsi="仿宋" w:eastAsia="仿宋" w:cs="仿宋"/>
          <w:color w:val="auto"/>
          <w:kern w:val="2"/>
          <w:sz w:val="32"/>
          <w:szCs w:val="32"/>
          <w:lang w:val="en-US" w:eastAsia="zh-CN" w:bidi="ar-SA"/>
        </w:rPr>
        <w:t>涉事重型自卸货车于2025年11月6日19时许，便停于事发平交路口Y103线道路南侧空地处，无相关部门负责整治乡村道路、路基下方等区域的车辆乱停问题，特别是对重型车辆停放管理监管缺位，形成“静态”风险源。</w:t>
      </w:r>
    </w:p>
    <w:p w14:paraId="62B453BF">
      <w:pPr>
        <w:pStyle w:val="12"/>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560" w:firstLineChars="200"/>
        <w:jc w:val="both"/>
        <w:textAlignment w:val="auto"/>
        <w:outlineLvl w:val="9"/>
        <w:rPr>
          <w:rFonts w:hint="eastAsia" w:ascii="仿宋" w:hAnsi="仿宋" w:eastAsia="仿宋" w:cs="仿宋"/>
          <w:strike w:val="0"/>
          <w:dstrike w:val="0"/>
          <w:color w:val="auto"/>
          <w:kern w:val="2"/>
          <w:sz w:val="32"/>
          <w:szCs w:val="32"/>
          <w:u w:val="none"/>
          <w:lang w:val="en-US" w:eastAsia="zh-CN" w:bidi="ar-SA"/>
        </w:rPr>
      </w:pPr>
      <w:r>
        <w:rPr>
          <w:rFonts w:hint="eastAsia" w:ascii="仿宋" w:hAnsi="仿宋" w:eastAsia="仿宋" w:cs="仿宋"/>
          <w:b w:val="0"/>
          <w:bCs w:val="0"/>
          <w:color w:val="auto"/>
          <w:kern w:val="2"/>
          <w:sz w:val="28"/>
          <w:szCs w:val="22"/>
          <w:lang w:val="en-US" w:eastAsia="zh-CN" w:bidi="ar-SA"/>
        </w:rPr>
        <w:t>（三）勤务部署不科学，监管覆盖存在盲区。</w:t>
      </w:r>
      <w:r>
        <w:rPr>
          <w:rFonts w:hint="eastAsia" w:ascii="仿宋" w:hAnsi="仿宋" w:eastAsia="仿宋" w:cs="仿宋"/>
          <w:b/>
          <w:bCs/>
          <w:color w:val="auto"/>
          <w:kern w:val="2"/>
          <w:sz w:val="32"/>
          <w:szCs w:val="32"/>
          <w:lang w:val="en-US" w:eastAsia="zh-CN" w:bidi="ar-SA"/>
        </w:rPr>
        <w:t>一是重点失准，预见不足。</w:t>
      </w:r>
      <w:r>
        <w:rPr>
          <w:rFonts w:hint="eastAsia" w:ascii="仿宋" w:hAnsi="仿宋" w:eastAsia="仿宋" w:cs="仿宋"/>
          <w:color w:val="auto"/>
          <w:kern w:val="2"/>
          <w:sz w:val="32"/>
          <w:szCs w:val="32"/>
          <w:lang w:val="en-US" w:eastAsia="zh-CN" w:bidi="ar-SA"/>
        </w:rPr>
        <w:t>对群众活动重点时段、重点场所周边警力部署固化，动态调整滞后，对违法人员可能采取的远端停车、绕行僻路等新情况研究不深、应对不足。</w:t>
      </w:r>
      <w:r>
        <w:rPr>
          <w:rFonts w:hint="eastAsia" w:ascii="仿宋" w:hAnsi="仿宋" w:eastAsia="仿宋" w:cs="仿宋"/>
          <w:b/>
          <w:bCs/>
          <w:color w:val="auto"/>
          <w:kern w:val="2"/>
          <w:sz w:val="32"/>
          <w:szCs w:val="32"/>
          <w:lang w:val="en-US" w:eastAsia="zh-CN" w:bidi="ar-SA"/>
        </w:rPr>
        <w:t>二是时空错位，管控缺位。</w:t>
      </w:r>
      <w:r>
        <w:rPr>
          <w:rFonts w:hint="eastAsia" w:ascii="仿宋" w:hAnsi="仿宋" w:eastAsia="仿宋" w:cs="仿宋"/>
          <w:color w:val="auto"/>
          <w:kern w:val="2"/>
          <w:sz w:val="32"/>
          <w:szCs w:val="32"/>
          <w:lang w:val="en-US" w:eastAsia="zh-CN" w:bidi="ar-SA"/>
        </w:rPr>
        <w:t>因警力不足，日常路面管控在夜间、凌晨等薄弱时段，以及城乡结合部、偏远乡村道路等薄弱区域的力量投入不足以形成全覆盖巡查体系，留有真空盲区。</w:t>
      </w:r>
      <w:r>
        <w:rPr>
          <w:rFonts w:hint="eastAsia" w:ascii="仿宋" w:hAnsi="仿宋" w:eastAsia="仿宋" w:cs="仿宋"/>
          <w:b/>
          <w:bCs/>
          <w:color w:val="auto"/>
          <w:kern w:val="2"/>
          <w:sz w:val="32"/>
          <w:szCs w:val="32"/>
          <w:lang w:val="en-US" w:eastAsia="zh-CN" w:bidi="ar-SA"/>
        </w:rPr>
        <w:t>三是手段单一、创新不够。</w:t>
      </w:r>
      <w:r>
        <w:rPr>
          <w:rFonts w:hint="eastAsia" w:ascii="仿宋" w:hAnsi="仿宋" w:eastAsia="仿宋" w:cs="仿宋"/>
          <w:color w:val="auto"/>
          <w:kern w:val="2"/>
          <w:sz w:val="32"/>
          <w:szCs w:val="32"/>
          <w:lang w:val="en-US" w:eastAsia="zh-CN" w:bidi="ar-SA"/>
        </w:rPr>
        <w:t>在执行交通勤务时，过度依赖定点检查，机动巡逻、视频巡查、科技查缉等手段应用不充分。</w:t>
      </w:r>
    </w:p>
    <w:p w14:paraId="1E6DD9C5">
      <w:pPr>
        <w:pStyle w:val="12"/>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right="0" w:rightChars="0" w:firstLine="560" w:firstLineChars="200"/>
        <w:jc w:val="both"/>
        <w:textAlignment w:val="auto"/>
        <w:outlineLvl w:val="9"/>
        <w:rPr>
          <w:rFonts w:hint="eastAsia" w:ascii="仿宋" w:hAnsi="仿宋" w:eastAsia="仿宋" w:cs="仿宋"/>
          <w:strike w:val="0"/>
          <w:dstrike w:val="0"/>
          <w:color w:val="auto"/>
          <w:kern w:val="2"/>
          <w:sz w:val="32"/>
          <w:szCs w:val="32"/>
          <w:u w:val="none"/>
          <w:lang w:val="en-US" w:eastAsia="zh-CN" w:bidi="ar-SA"/>
        </w:rPr>
      </w:pPr>
      <w:r>
        <w:rPr>
          <w:rFonts w:hint="eastAsia" w:ascii="仿宋" w:hAnsi="仿宋" w:eastAsia="仿宋" w:cs="仿宋"/>
          <w:b w:val="0"/>
          <w:bCs w:val="0"/>
          <w:color w:val="auto"/>
          <w:kern w:val="2"/>
          <w:sz w:val="28"/>
          <w:szCs w:val="22"/>
          <w:lang w:val="en-US" w:eastAsia="zh-CN" w:bidi="ar-SA"/>
        </w:rPr>
        <w:t>（四）部门合力未达到预期，存在责任悬空问题。</w:t>
      </w:r>
      <w:r>
        <w:rPr>
          <w:rFonts w:hint="eastAsia" w:ascii="仿宋" w:hAnsi="仿宋" w:eastAsia="仿宋" w:cs="仿宋"/>
          <w:b/>
          <w:bCs/>
          <w:color w:val="auto"/>
          <w:kern w:val="2"/>
          <w:sz w:val="32"/>
          <w:szCs w:val="32"/>
          <w:lang w:val="en-US" w:eastAsia="zh-CN" w:bidi="ar-SA"/>
        </w:rPr>
        <w:t>一是部门联动效能不高。</w:t>
      </w:r>
      <w:r>
        <w:rPr>
          <w:rFonts w:hint="eastAsia" w:ascii="仿宋" w:hAnsi="仿宋" w:eastAsia="仿宋" w:cs="仿宋"/>
          <w:color w:val="auto"/>
          <w:kern w:val="2"/>
          <w:sz w:val="32"/>
          <w:szCs w:val="32"/>
          <w:lang w:val="en-US" w:eastAsia="zh-CN" w:bidi="ar-SA"/>
        </w:rPr>
        <w:t>交通运输部门对农村公路安全生命防护工程的投入不足，对路侧环境治理责任落实不到位；乡镇街道属地管理责任意识不强，政治站位有待提高，对辖区内群众活动的安全风险关注不够，与专业部门的联动不足，从侧面反映出各协作单位责任边界不清，责任链条缺失，遇有困难问题相互推脱。餐饮行业对酒后驾车的提示劝阻责任履行不到位，与公安部门的协作机制不健全。</w:t>
      </w:r>
      <w:r>
        <w:rPr>
          <w:rFonts w:hint="eastAsia" w:ascii="仿宋" w:hAnsi="仿宋" w:eastAsia="仿宋" w:cs="仿宋"/>
          <w:b/>
          <w:bCs/>
          <w:color w:val="auto"/>
          <w:kern w:val="2"/>
          <w:sz w:val="32"/>
          <w:szCs w:val="32"/>
          <w:lang w:val="en-US" w:eastAsia="zh-CN" w:bidi="ar-SA"/>
        </w:rPr>
        <w:t>二是源头预防措施不实。</w:t>
      </w:r>
      <w:r>
        <w:rPr>
          <w:rFonts w:hint="eastAsia" w:ascii="仿宋" w:hAnsi="仿宋" w:eastAsia="仿宋" w:cs="仿宋"/>
          <w:color w:val="auto"/>
          <w:kern w:val="2"/>
          <w:sz w:val="32"/>
          <w:szCs w:val="32"/>
          <w:lang w:val="en-US" w:eastAsia="zh-CN" w:bidi="ar-SA"/>
        </w:rPr>
        <w:t>对驾驶人群体的常态化警示教育手段有限，现场虽已开展了宣传教育，但仅停留在浅显的说教层面，未能针对现场实际、特定人群进行精准宣传，入脑入心不够，对宴席结束后可能发生的规避行为预判不足，未能将警示延伸至停车、取车、行驶全过程。</w:t>
      </w:r>
    </w:p>
    <w:p w14:paraId="5D9AF29C">
      <w:pPr>
        <w:pStyle w:val="3"/>
        <w:bidi w:val="0"/>
        <w:spacing w:line="560" w:lineRule="exact"/>
        <w:rPr>
          <w:rFonts w:hint="eastAsia" w:ascii="宋体" w:hAnsi="宋体" w:eastAsia="宋体" w:cs="宋体"/>
          <w:b/>
          <w:bCs/>
          <w:lang w:val="en-US" w:eastAsia="zh-CN"/>
        </w:rPr>
      </w:pPr>
      <w:bookmarkStart w:id="117" w:name="_Toc26012"/>
      <w:bookmarkStart w:id="118" w:name="_Toc9529"/>
      <w:bookmarkStart w:id="119" w:name="_Toc23637"/>
      <w:bookmarkStart w:id="120" w:name="_Toc3935"/>
      <w:bookmarkStart w:id="121" w:name="_Toc7247"/>
      <w:bookmarkStart w:id="122" w:name="_Toc29685"/>
      <w:bookmarkStart w:id="123" w:name="_Toc24067"/>
      <w:bookmarkStart w:id="124" w:name="_Toc16630"/>
      <w:bookmarkStart w:id="125" w:name="_Toc566"/>
      <w:bookmarkStart w:id="126" w:name="_Toc31834"/>
      <w:bookmarkStart w:id="127" w:name="_Toc218839595"/>
      <w:bookmarkStart w:id="128" w:name="_Toc19916"/>
      <w:r>
        <w:rPr>
          <w:rFonts w:hint="eastAsia" w:ascii="宋体" w:hAnsi="宋体" w:eastAsia="宋体" w:cs="宋体"/>
          <w:b/>
          <w:bCs/>
          <w:lang w:val="en-US" w:eastAsia="zh-CN"/>
        </w:rPr>
        <w:t>十、事故整改和防范措施</w:t>
      </w:r>
      <w:bookmarkEnd w:id="117"/>
      <w:bookmarkEnd w:id="118"/>
      <w:bookmarkEnd w:id="119"/>
      <w:bookmarkEnd w:id="120"/>
      <w:bookmarkEnd w:id="121"/>
      <w:bookmarkEnd w:id="122"/>
      <w:bookmarkEnd w:id="123"/>
      <w:bookmarkEnd w:id="124"/>
      <w:bookmarkEnd w:id="125"/>
      <w:bookmarkEnd w:id="126"/>
      <w:bookmarkEnd w:id="127"/>
      <w:bookmarkEnd w:id="128"/>
    </w:p>
    <w:p w14:paraId="181C4E01">
      <w:pPr>
        <w:keepNext w:val="0"/>
        <w:keepLines w:val="0"/>
        <w:pageBreakBefore w:val="0"/>
        <w:widowControl/>
        <w:kinsoku/>
        <w:wordWrap/>
        <w:overflowPunct/>
        <w:topLinePunct w:val="0"/>
        <w:autoSpaceDE/>
        <w:autoSpaceDN/>
        <w:bidi w:val="0"/>
        <w:adjustRightInd/>
        <w:snapToGrid/>
        <w:spacing w:beforeLines="0" w:afterLines="0" w:line="560" w:lineRule="exact"/>
        <w:ind w:left="0" w:leftChars="0" w:firstLine="560" w:firstLineChars="200"/>
        <w:jc w:val="both"/>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b w:val="0"/>
          <w:bCs w:val="0"/>
          <w:color w:val="auto"/>
          <w:kern w:val="2"/>
          <w:sz w:val="28"/>
          <w:szCs w:val="22"/>
          <w:lang w:val="en-US" w:eastAsia="zh-CN" w:bidi="ar-SA"/>
        </w:rPr>
        <w:t>（一）强化组织统筹，增强协同效能。</w:t>
      </w:r>
      <w:r>
        <w:rPr>
          <w:rFonts w:hint="eastAsia" w:ascii="仿宋" w:hAnsi="仿宋" w:eastAsia="仿宋" w:cs="仿宋"/>
          <w:color w:val="auto"/>
          <w:kern w:val="2"/>
          <w:sz w:val="32"/>
          <w:szCs w:val="32"/>
          <w:lang w:val="en-US" w:eastAsia="zh-CN" w:bidi="ar-SA"/>
        </w:rPr>
        <w:t>坚决贯彻落实自治区、自治州党委、政府关于道路交通安全工作一系列决策部署，持续发挥道安专委职能作用，健全完善“工作职责、一体联动、研判通报”三项制度，紧扣“隐患清零、执法联动、宣传精准”三项任务，以“1+1+9”道路交通安全综合整治行动为抓手，深入分析岁末年初道路安全形势，部署开展自治州道路交通安全“奋战五十天、出行保安全 ”专项整治行动，聚焦道路交通重点隐患问题多、事故频发的重点县市，通过挂牌督办、典型通报、专项督查等方式，重点督办解决一批重点难点问题，从根源上解决问题，新源县“11·11”事故路段道路隐患通过公安部交管局道路研究中心专家现场指导，采取以下治理措施：1.</w:t>
      </w:r>
      <w:r>
        <w:rPr>
          <w:rFonts w:hint="eastAsia" w:ascii="仿宋" w:hAnsi="仿宋" w:eastAsia="仿宋" w:cs="仿宋"/>
          <w:color w:val="auto"/>
          <w:sz w:val="32"/>
          <w:szCs w:val="32"/>
          <w:lang w:val="en-US" w:eastAsia="zh-CN"/>
        </w:rPr>
        <w:t>住建部门</w:t>
      </w:r>
      <w:r>
        <w:rPr>
          <w:rFonts w:hint="eastAsia" w:ascii="仿宋" w:hAnsi="仿宋" w:eastAsia="仿宋" w:cs="仿宋"/>
          <w:color w:val="auto"/>
          <w:kern w:val="2"/>
          <w:sz w:val="32"/>
          <w:szCs w:val="32"/>
          <w:lang w:val="en-US" w:eastAsia="zh-CN" w:bidi="ar-SA"/>
        </w:rPr>
        <w:t>对事故路段路面缩减情况已完成填补、硬化、施划道路标线；2.住建部门在</w:t>
      </w:r>
      <w:r>
        <w:rPr>
          <w:rFonts w:hint="eastAsia" w:ascii="仿宋" w:hAnsi="仿宋" w:eastAsia="仿宋" w:cs="仿宋"/>
          <w:color w:val="auto"/>
          <w:sz w:val="32"/>
          <w:szCs w:val="32"/>
          <w:lang w:val="en-US" w:eastAsia="zh-CN"/>
        </w:rPr>
        <w:t>环城东路与乡道</w:t>
      </w:r>
      <w:r>
        <w:rPr>
          <w:rFonts w:hint="eastAsia" w:ascii="仿宋" w:hAnsi="仿宋" w:eastAsia="仿宋" w:cs="仿宋"/>
          <w:color w:val="auto"/>
          <w:kern w:val="2"/>
          <w:sz w:val="32"/>
          <w:szCs w:val="32"/>
          <w:lang w:val="en-US" w:eastAsia="zh-CN" w:bidi="ar-SA"/>
        </w:rPr>
        <w:t>103</w:t>
      </w:r>
      <w:r>
        <w:rPr>
          <w:rFonts w:hint="eastAsia" w:ascii="仿宋" w:hAnsi="仿宋" w:eastAsia="仿宋" w:cs="仿宋"/>
          <w:color w:val="auto"/>
          <w:sz w:val="32"/>
          <w:szCs w:val="32"/>
          <w:lang w:val="en-US" w:eastAsia="zh-CN"/>
        </w:rPr>
        <w:t>线交汇处设置制式信号灯，实现该交叉路口车辆有序通行；3.</w:t>
      </w:r>
      <w:r>
        <w:rPr>
          <w:rFonts w:hint="eastAsia" w:ascii="仿宋" w:hAnsi="仿宋" w:eastAsia="仿宋" w:cs="仿宋"/>
          <w:color w:val="auto"/>
          <w:kern w:val="2"/>
          <w:sz w:val="32"/>
          <w:szCs w:val="32"/>
          <w:lang w:val="en-US" w:eastAsia="zh-CN" w:bidi="ar-SA"/>
        </w:rPr>
        <w:t>住建部门在</w:t>
      </w:r>
      <w:r>
        <w:rPr>
          <w:rFonts w:hint="eastAsia" w:ascii="仿宋" w:hAnsi="仿宋" w:eastAsia="仿宋" w:cs="仿宋"/>
          <w:color w:val="auto"/>
          <w:sz w:val="32"/>
          <w:szCs w:val="32"/>
          <w:lang w:val="en-US" w:eastAsia="zh-CN"/>
        </w:rPr>
        <w:t>环城东路与乡道</w:t>
      </w:r>
      <w:r>
        <w:rPr>
          <w:rFonts w:hint="eastAsia" w:ascii="仿宋" w:hAnsi="仿宋" w:eastAsia="仿宋" w:cs="仿宋"/>
          <w:color w:val="auto"/>
          <w:kern w:val="2"/>
          <w:sz w:val="32"/>
          <w:szCs w:val="32"/>
          <w:lang w:val="en-US" w:eastAsia="zh-CN" w:bidi="ar-SA"/>
        </w:rPr>
        <w:t>103</w:t>
      </w:r>
      <w:r>
        <w:rPr>
          <w:rFonts w:hint="eastAsia" w:ascii="仿宋" w:hAnsi="仿宋" w:eastAsia="仿宋" w:cs="仿宋"/>
          <w:color w:val="auto"/>
          <w:sz w:val="32"/>
          <w:szCs w:val="32"/>
          <w:lang w:val="en-US" w:eastAsia="zh-CN"/>
        </w:rPr>
        <w:t>线交汇处以东路段设置夜间照明路灯24处，对道路交通标志、标线夜间增加补光效果；4.住建部门对事故路段增设禁停标志牌两处，联合公安交管部门增加日常巡查，强化监管力度</w:t>
      </w:r>
      <w:r>
        <w:rPr>
          <w:rFonts w:hint="eastAsia" w:ascii="仿宋" w:hAnsi="仿宋" w:eastAsia="仿宋" w:cs="仿宋"/>
          <w:color w:val="auto"/>
          <w:kern w:val="2"/>
          <w:sz w:val="32"/>
          <w:szCs w:val="32"/>
          <w:lang w:val="en-US" w:eastAsia="zh-CN" w:bidi="ar-SA"/>
        </w:rPr>
        <w:t>。</w:t>
      </w:r>
    </w:p>
    <w:p w14:paraId="6B853617">
      <w:pPr>
        <w:pStyle w:val="34"/>
        <w:keepNext w:val="0"/>
        <w:keepLines w:val="0"/>
        <w:pageBreakBefore w:val="0"/>
        <w:widowControl/>
        <w:numPr>
          <w:ilvl w:val="0"/>
          <w:numId w:val="0"/>
        </w:numPr>
        <w:kinsoku/>
        <w:wordWrap/>
        <w:overflowPunct/>
        <w:topLinePunct w:val="0"/>
        <w:autoSpaceDE/>
        <w:autoSpaceDN/>
        <w:bidi w:val="0"/>
        <w:adjustRightInd/>
        <w:snapToGrid/>
        <w:spacing w:beforeLines="0" w:afterLines="0" w:line="560" w:lineRule="exact"/>
        <w:ind w:firstLine="56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b w:val="0"/>
          <w:bCs w:val="0"/>
          <w:color w:val="auto"/>
          <w:kern w:val="2"/>
          <w:sz w:val="28"/>
          <w:szCs w:val="22"/>
          <w:lang w:val="en-US" w:eastAsia="zh-CN" w:bidi="ar-SA"/>
        </w:rPr>
        <w:t>（二）聚焦源头治理，全面清剿隐患。</w:t>
      </w:r>
      <w:r>
        <w:rPr>
          <w:rFonts w:hint="eastAsia" w:ascii="仿宋" w:hAnsi="仿宋" w:eastAsia="仿宋" w:cs="仿宋"/>
          <w:color w:val="auto"/>
          <w:kern w:val="2"/>
          <w:sz w:val="32"/>
          <w:szCs w:val="32"/>
          <w:lang w:val="en-US" w:eastAsia="zh-CN" w:bidi="ar-SA"/>
        </w:rPr>
        <w:t>坚持预防为主、关口前移，持续深入开展道路交通安全隐患排查整治，对属地国、省道、城市主干道、县乡道，特别是事故易发多发路段、急弯陡坡、临水临崖等区域，深入开展隐患大排查，保质保量完成38处国省干线道路隐患风险点位、101处农村道路交通隐患路段、96处护栏端头的重点治理任务，特别是对进展缓慢的伊宁市、伊宁县、新源县、尼勒克县、昭苏县及察布查尔县加强指导督促工作。严格监管措施，紧盯“两客一危一货一面”等重点车辆，严查车辆安全性能、动态监控落实情况，严厉打击非法改装、拼装、报废车、超标车等上路行驶行为，确保“带病”车辆不出门、不上路。同时，严格驾驶人考试和日常教育，督促运输企业落实主体责任，加强对营运驾驶人的资质审查、安全培训和身心健康监测，严防不合格驾驶人开车上路。</w:t>
      </w:r>
    </w:p>
    <w:p w14:paraId="5DC3FC69">
      <w:pPr>
        <w:keepNext w:val="0"/>
        <w:keepLines w:val="0"/>
        <w:pageBreakBefore w:val="0"/>
        <w:widowControl/>
        <w:kinsoku/>
        <w:wordWrap/>
        <w:overflowPunct/>
        <w:topLinePunct w:val="0"/>
        <w:autoSpaceDE/>
        <w:autoSpaceDN/>
        <w:bidi w:val="0"/>
        <w:adjustRightInd/>
        <w:snapToGrid/>
        <w:spacing w:beforeLines="0" w:afterLines="0" w:line="560" w:lineRule="exact"/>
        <w:ind w:left="0" w:leftChars="0" w:firstLine="560" w:firstLineChars="200"/>
        <w:jc w:val="both"/>
        <w:textAlignment w:val="auto"/>
        <w:outlineLvl w:val="9"/>
        <w:rPr>
          <w:rFonts w:hint="eastAsia" w:ascii="仿宋" w:hAnsi="仿宋" w:eastAsia="仿宋" w:cs="仿宋"/>
          <w:color w:val="auto"/>
          <w:kern w:val="2"/>
          <w:sz w:val="32"/>
          <w:szCs w:val="32"/>
          <w:lang w:val="en-US" w:eastAsia="zh-CN" w:bidi="ar-SA"/>
        </w:rPr>
      </w:pPr>
      <w:r>
        <w:rPr>
          <w:rFonts w:hint="eastAsia" w:ascii="仿宋" w:hAnsi="仿宋" w:eastAsia="仿宋" w:cs="仿宋"/>
          <w:b w:val="0"/>
          <w:bCs w:val="0"/>
          <w:color w:val="auto"/>
          <w:kern w:val="2"/>
          <w:sz w:val="28"/>
          <w:szCs w:val="22"/>
          <w:lang w:val="en-US" w:eastAsia="zh-CN" w:bidi="ar-SA"/>
        </w:rPr>
        <w:t>（三）强化路面管控，严查严打震慑。</w:t>
      </w:r>
      <w:r>
        <w:rPr>
          <w:rFonts w:hint="eastAsia" w:ascii="仿宋" w:hAnsi="仿宋" w:eastAsia="仿宋" w:cs="仿宋"/>
          <w:color w:val="auto"/>
          <w:kern w:val="2"/>
          <w:sz w:val="32"/>
          <w:szCs w:val="32"/>
          <w:lang w:val="en-US" w:eastAsia="zh-CN" w:bidi="ar-SA"/>
        </w:rPr>
        <w:t>坚持显性用警，精准打击，优化勤务部署，最大限度把警力投向重点路段、时段，加强夜间、凌晨等薄弱时段的巡逻，落实“两头管、中间巡、固定查”交通勤务，着力填补管控盲区，针对餐饮娱乐场所周边、城郊结合部、背街小巷等警力相对薄弱、易被违法人员利用的区域，采取视频巡查与机动巡逻相结合的方式，动态调整布警范围与查缉点位，让违法者受到有效惩治。严查重点违法，紧盯早中晚上下班、上下学高峰以及农村巴扎、婚丧嫁娶、民俗节日等集中出行时段，加大执法巡查力度，重点查处“三超一疲劳”、酒驾醉驾、无证驾驶、货车违法载人、闯红灯等易肇事肇祸的严重交通违法行为，持续开展专项整治行动，露头就打、严管重罚、形成强大震慑。同时，全力做好恶劣天气交通应急管理工作，密切关注天气情况，加强多部门会商研判，持续发挥路网监测作用，加强对辖区路段桥梁、互通枢纽及临水临崖和急弯陡坡等重要路段巡查频次，做好第一现场的应急救援和疏堵保畅工作。</w:t>
      </w:r>
    </w:p>
    <w:p w14:paraId="1BEFFA2C">
      <w:pPr>
        <w:keepNext w:val="0"/>
        <w:keepLines w:val="0"/>
        <w:pageBreakBefore w:val="0"/>
        <w:widowControl w:val="0"/>
        <w:shd w:val="clear" w:color="auto" w:fill="auto"/>
        <w:kinsoku/>
        <w:wordWrap/>
        <w:overflowPunct/>
        <w:topLinePunct w:val="0"/>
        <w:autoSpaceDE/>
        <w:autoSpaceDN/>
        <w:bidi w:val="0"/>
        <w:adjustRightInd/>
        <w:snapToGrid/>
        <w:spacing w:beforeLines="0" w:afterLines="0" w:line="560" w:lineRule="exact"/>
        <w:ind w:firstLine="56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b w:val="0"/>
          <w:bCs w:val="0"/>
          <w:color w:val="auto"/>
          <w:kern w:val="2"/>
          <w:sz w:val="28"/>
          <w:szCs w:val="22"/>
          <w:lang w:val="en-US" w:eastAsia="zh-CN" w:bidi="ar-SA"/>
        </w:rPr>
        <w:t>（四）压实工作责任，凝聚工作合力。</w:t>
      </w:r>
      <w:r>
        <w:rPr>
          <w:rFonts w:hint="eastAsia" w:ascii="仿宋" w:hAnsi="仿宋" w:eastAsia="仿宋" w:cs="仿宋"/>
          <w:color w:val="auto"/>
          <w:kern w:val="2"/>
          <w:sz w:val="32"/>
          <w:szCs w:val="32"/>
          <w:lang w:val="en-US" w:eastAsia="zh-CN" w:bidi="ar-SA"/>
        </w:rPr>
        <w:t>牢固树立底线思维，建立健全道路交通安全责任落实督导检查机制，定期通报各成员单位履职情况，对部署的工作、提出的要求、整改的措施，逐项对照梳理，逐级传导压力、层层压实责任，以钉钉子精神抓好每一项具体任务的落实。对履职尽责不到位、工作推进不力的，因失职渎职造成严重后果的，依法依规严肃追责问责，确保各项措施不折不扣落到实处。同时，加大宣传教育力度，充分借助“12·2交通安全主题宣传日”“美丽乡村行”“七进”等主题宣传教育活动，全面普及道路交通安全知识。并结合实际，制作重点交通违法和典型事故案例警示教育片，通过传统媒体和新媒体手段，以案说法、以案促改，用“身边事警示身边人”，提升交通违法问题警示教育效果，在全社会营造浓厚的宣传氛围。</w:t>
      </w:r>
    </w:p>
    <w:p w14:paraId="5781C54F">
      <w:pPr>
        <w:pStyle w:val="2"/>
        <w:rPr>
          <w:rFonts w:hint="eastAsia" w:ascii="仿宋" w:hAnsi="仿宋" w:eastAsia="仿宋" w:cs="仿宋"/>
          <w:color w:val="auto"/>
          <w:kern w:val="2"/>
          <w:sz w:val="32"/>
          <w:szCs w:val="32"/>
          <w:lang w:val="en-US" w:eastAsia="zh-CN" w:bidi="ar-SA"/>
        </w:rPr>
      </w:pPr>
    </w:p>
    <w:p w14:paraId="6FB10274">
      <w:pPr>
        <w:rPr>
          <w:rFonts w:hint="eastAsia" w:ascii="仿宋" w:hAnsi="仿宋" w:eastAsia="仿宋" w:cs="仿宋"/>
          <w:color w:val="auto"/>
          <w:kern w:val="2"/>
          <w:sz w:val="32"/>
          <w:szCs w:val="32"/>
          <w:lang w:val="en-US" w:eastAsia="zh-CN" w:bidi="ar-SA"/>
        </w:rPr>
      </w:pPr>
    </w:p>
    <w:p w14:paraId="7C5B81C2">
      <w:pPr>
        <w:shd w:val="clear" w:color="auto" w:fill="auto"/>
        <w:spacing w:line="560" w:lineRule="exact"/>
        <w:jc w:val="cente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自治州人民政府事故调查组</w:t>
      </w:r>
    </w:p>
    <w:p w14:paraId="37DDA357">
      <w:pPr>
        <w:pStyle w:val="8"/>
        <w:spacing w:line="560" w:lineRule="exact"/>
        <w:ind w:firstLine="5760" w:firstLineChars="1800"/>
        <w:jc w:val="both"/>
        <w:rPr>
          <w:rFonts w:hint="default" w:ascii="Calibri" w:hAnsi="Calibri" w:eastAsia="宋体" w:cs="Times New Roman"/>
          <w:color w:val="auto"/>
          <w:kern w:val="2"/>
          <w:sz w:val="21"/>
          <w:szCs w:val="24"/>
          <w:lang w:val="en-US" w:eastAsia="zh-CN" w:bidi="ar-SA"/>
        </w:rPr>
      </w:pPr>
      <w:r>
        <w:rPr>
          <w:rFonts w:hint="eastAsia" w:ascii="仿宋" w:hAnsi="仿宋" w:eastAsia="仿宋" w:cs="仿宋"/>
          <w:color w:val="auto"/>
          <w:sz w:val="32"/>
          <w:szCs w:val="32"/>
          <w:lang w:val="en-US" w:eastAsia="zh-CN"/>
        </w:rPr>
        <w:t>2026年06月</w:t>
      </w:r>
    </w:p>
    <w:sectPr>
      <w:footerReference r:id="rId6" w:type="default"/>
      <w:footnotePr>
        <w:numFmt w:val="decimal"/>
      </w:footnotePr>
      <w:pgSz w:w="11906" w:h="16838"/>
      <w:pgMar w:top="2098" w:right="1531" w:bottom="1984" w:left="1531" w:header="1134" w:footer="1587"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Droid Sans Fallback"/>
    <w:panose1 w:val="02010600030101010101"/>
    <w:charset w:val="00"/>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黑体">
    <w:altName w:val="CESI黑体-GB13000"/>
    <w:panose1 w:val="02010609060101010101"/>
    <w:charset w:val="00"/>
    <w:family w:val="auto"/>
    <w:pitch w:val="default"/>
    <w:sig w:usb0="800002BF" w:usb1="38CF7CFA" w:usb2="00000016" w:usb3="00000000" w:csb0="00040001" w:csb1="00000000"/>
  </w:font>
  <w:font w:name="CESI黑体-GB13000">
    <w:panose1 w:val="02000500000000000000"/>
    <w:charset w:val="86"/>
    <w:family w:val="auto"/>
    <w:pitch w:val="default"/>
    <w:sig w:usb0="800002BF" w:usb1="38CF7CF8" w:usb2="00000016" w:usb3="00000000" w:csb0="0004000F" w:csb1="00000000"/>
  </w:font>
  <w:font w:name="Arial">
    <w:altName w:val="DejaVu Sans"/>
    <w:panose1 w:val="020B0604020202020204"/>
    <w:charset w:val="00"/>
    <w:family w:val="auto"/>
    <w:pitch w:val="default"/>
    <w:sig w:usb0="E0002AFF" w:usb1="C0007843" w:usb2="00000009" w:usb3="00000000" w:csb0="400001FF" w:csb1="FFFF0000"/>
  </w:font>
  <w:font w:name="楷体">
    <w:altName w:val="CESI楷体-GB13000"/>
    <w:panose1 w:val="02010609060101010101"/>
    <w:charset w:val="00"/>
    <w:family w:val="auto"/>
    <w:pitch w:val="default"/>
    <w:sig w:usb0="800002BF" w:usb1="38CF7CFA" w:usb2="00000016" w:usb3="00000000" w:csb0="00040001" w:csb1="00000000"/>
  </w:font>
  <w:font w:name="CESI楷体-GB13000">
    <w:panose1 w:val="02000500000000000000"/>
    <w:charset w:val="86"/>
    <w:family w:val="auto"/>
    <w:pitch w:val="default"/>
    <w:sig w:usb0="800002BF" w:usb1="38CF7CF8" w:usb2="00000016" w:usb3="00000000" w:csb0="0004000F" w:csb1="00000000"/>
  </w:font>
  <w:font w:name="仿宋_GB2312">
    <w:altName w:val="CESI仿宋-GB13000"/>
    <w:panose1 w:val="02010609030101010101"/>
    <w:charset w:val="00"/>
    <w:family w:val="modern"/>
    <w:pitch w:val="default"/>
    <w:sig w:usb0="00000001" w:usb1="080E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Symbol">
    <w:altName w:val="汉仪叶叶相思体简"/>
    <w:panose1 w:val="05050102010706020507"/>
    <w:charset w:val="00"/>
    <w:family w:val="roman"/>
    <w:pitch w:val="default"/>
    <w:sig w:usb0="00000000" w:usb1="00000000" w:usb2="00000000" w:usb3="00000000" w:csb0="80000000" w:csb1="00000000"/>
  </w:font>
  <w:font w:name="汉仪叶叶相思体简">
    <w:panose1 w:val="02010509060101010101"/>
    <w:charset w:val="86"/>
    <w:family w:val="auto"/>
    <w:pitch w:val="default"/>
    <w:sig w:usb0="00000001" w:usb1="080E0000" w:usb2="00000000" w:usb3="00000000" w:csb0="00040000" w:csb1="00000000"/>
  </w:font>
  <w:font w:name="仿宋">
    <w:altName w:val="CESI仿宋-GB13000"/>
    <w:panose1 w:val="02010609060101010101"/>
    <w:charset w:val="00"/>
    <w:family w:val="auto"/>
    <w:pitch w:val="default"/>
    <w:sig w:usb0="800002BF" w:usb1="38CF7CFA" w:usb2="00000016" w:usb3="00000000" w:csb0="00040001" w:csb1="00000000"/>
  </w:font>
  <w:font w:name="方正仿宋简体">
    <w:altName w:val="CESI仿宋-GB13000"/>
    <w:panose1 w:val="03000509000000000000"/>
    <w:charset w:val="00"/>
    <w:family w:val="auto"/>
    <w:pitch w:val="default"/>
    <w:sig w:usb0="00000001" w:usb1="080E0000" w:usb2="00000000" w:usb3="00000000" w:csb0="00040000" w:csb1="00000000"/>
  </w:font>
  <w:font w:name="国标宋体">
    <w:altName w:val="Noto Serif CJK SC"/>
    <w:panose1 w:val="02000500000000000000"/>
    <w:charset w:val="00"/>
    <w:family w:val="auto"/>
    <w:pitch w:val="default"/>
    <w:sig w:usb0="00000001" w:usb1="28000000" w:usb2="00000000" w:usb3="00000000" w:csb0="00060007" w:csb1="00000000"/>
  </w:font>
  <w:font w:name="Noto Serif CJK SC">
    <w:panose1 w:val="02020400000000000000"/>
    <w:charset w:val="86"/>
    <w:family w:val="auto"/>
    <w:pitch w:val="default"/>
    <w:sig w:usb0="30000083" w:usb1="2BDF3C10" w:usb2="00000016" w:usb3="00000000" w:csb0="602E0107"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12E6E">
    <w:pPr>
      <w:pStyle w:val="9"/>
      <w:jc w:val="center"/>
    </w:pPr>
  </w:p>
  <w:p w14:paraId="4F7100F8">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C08AA">
    <w:pPr>
      <w:pStyle w:val="9"/>
      <w:jc w:val="center"/>
    </w:pPr>
  </w:p>
  <w:p w14:paraId="1B821826">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2352D">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065F77">
                          <w:pPr>
                            <w:pStyle w:val="9"/>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1</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eastAsia="zh-CN"/>
                            </w:rPr>
                            <w:t xml:space="preserve"> —</w:t>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HvdzckBAACZAwAADgAAAGRycy9lMm9Eb2MueG1srVPNjtMwEL4j8Q6W&#10;79TZI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Ae93NyQEAAJkDAAAOAAAAAAAAAAEAIAAAAB4BAABkcnMvZTJvRG9j&#10;LnhtbFBLBQYAAAAABgAGAFkBAABZBQAAAAA=&#10;">
              <v:fill on="f" focussize="0,0"/>
              <v:stroke on="f"/>
              <v:imagedata o:title=""/>
              <o:lock v:ext="edit" aspectratio="f"/>
              <v:textbox inset="0mm,0mm,0mm,0mm" style="mso-fit-shape-to-text:t;">
                <w:txbxContent>
                  <w:p w14:paraId="1D065F77">
                    <w:pPr>
                      <w:pStyle w:val="9"/>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1</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eastAsia="zh-CN"/>
                      </w:rPr>
                      <w:t xml:space="preserve"> —</w:t>
                    </w:r>
                  </w:p>
                </w:txbxContent>
              </v:textbox>
            </v:shape>
          </w:pict>
        </mc:Fallback>
      </mc:AlternateContent>
    </w:r>
  </w:p>
  <w:p w14:paraId="183AAF9E">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22681E1E">
      <w:pPr>
        <w:pStyle w:val="13"/>
        <w:snapToGrid w:val="0"/>
        <w:rPr>
          <w:rFonts w:hint="default" w:ascii="Times New Roman" w:hAnsi="Times New Roman" w:eastAsia="方正仿宋简体" w:cs="Times New Roman"/>
          <w:color w:val="auto"/>
        </w:rPr>
      </w:pPr>
      <w:r>
        <w:rPr>
          <w:rStyle w:val="20"/>
          <w:rFonts w:hint="default" w:ascii="Times New Roman" w:hAnsi="Times New Roman" w:eastAsia="方正仿宋简体" w:cs="Times New Roman"/>
          <w:color w:val="auto"/>
        </w:rPr>
        <w:t>[</w:t>
      </w:r>
      <w:r>
        <w:rPr>
          <w:rStyle w:val="20"/>
          <w:rFonts w:hint="default" w:ascii="Times New Roman" w:hAnsi="Times New Roman" w:eastAsia="方正仿宋简体" w:cs="Times New Roman"/>
          <w:color w:val="auto"/>
        </w:rPr>
        <w:footnoteRef/>
      </w:r>
      <w:r>
        <w:rPr>
          <w:rStyle w:val="20"/>
          <w:rFonts w:hint="default" w:ascii="Times New Roman" w:hAnsi="Times New Roman" w:eastAsia="方正仿宋简体" w:cs="Times New Roman"/>
          <w:color w:val="auto"/>
        </w:rPr>
        <w:t>]</w:t>
      </w:r>
      <w:r>
        <w:rPr>
          <w:rFonts w:hint="default" w:ascii="Times New Roman" w:hAnsi="Times New Roman" w:eastAsia="方正仿宋简体" w:cs="Times New Roman"/>
          <w:color w:val="auto"/>
        </w:rPr>
        <w:t xml:space="preserve"> 《道路交通安全法》第</w:t>
      </w:r>
      <w:r>
        <w:rPr>
          <w:rFonts w:hint="eastAsia" w:ascii="Times New Roman" w:hAnsi="Times New Roman" w:eastAsia="方正仿宋简体" w:cs="Times New Roman"/>
          <w:color w:val="auto"/>
          <w:lang w:eastAsia="zh-CN"/>
        </w:rPr>
        <w:t>二十五条：全国实行统一的道路交通信号。交通信号包括交通信号灯、交通标志、交通标线和交通警察的指挥。交通信号灯、交通标志、交通标线的设置应当符合道路交通安全、畅通的要求和国家标准，并保持清晰、醒目、准确、完好。</w:t>
      </w:r>
    </w:p>
  </w:footnote>
  <w:footnote w:id="1">
    <w:p w14:paraId="63C98B6A">
      <w:pPr>
        <w:pStyle w:val="13"/>
        <w:snapToGrid w:val="0"/>
      </w:pPr>
      <w:r>
        <w:rPr>
          <w:rStyle w:val="20"/>
          <w:rFonts w:hint="default" w:ascii="Times New Roman" w:hAnsi="Times New Roman" w:eastAsia="国标宋体" w:cs="Times New Roman"/>
        </w:rPr>
        <w:t>[</w:t>
      </w:r>
      <w:r>
        <w:rPr>
          <w:rStyle w:val="20"/>
          <w:rFonts w:hint="default" w:ascii="Times New Roman" w:hAnsi="Times New Roman" w:eastAsia="国标宋体" w:cs="Times New Roman"/>
        </w:rPr>
        <w:footnoteRef/>
      </w:r>
      <w:r>
        <w:rPr>
          <w:rStyle w:val="20"/>
          <w:rFonts w:hint="default" w:ascii="Times New Roman" w:hAnsi="Times New Roman" w:eastAsia="国标宋体" w:cs="Times New Roman"/>
        </w:rPr>
        <w:t>]</w:t>
      </w:r>
      <w:r>
        <w:rPr>
          <w:rFonts w:hint="default" w:ascii="Times New Roman" w:hAnsi="Times New Roman" w:eastAsia="国标宋体" w:cs="Times New Roman"/>
        </w:rPr>
        <w:t xml:space="preserve"> </w:t>
      </w:r>
      <w:r>
        <w:rPr>
          <w:rFonts w:hint="eastAsia"/>
        </w:rPr>
        <w:t>《国务院、中央军委关于保护通信线路的规定》第十条</w:t>
      </w:r>
      <w:r>
        <w:rPr>
          <w:rFonts w:hint="eastAsia"/>
          <w:lang w:eastAsia="zh-CN"/>
        </w:rPr>
        <w:t>：</w:t>
      </w:r>
      <w:r>
        <w:rPr>
          <w:rFonts w:hint="eastAsia"/>
        </w:rPr>
        <w:t>通信线路一般不得迁改。其他单位遇有特殊情况必须迁改通信线路时，应先经通信部门同意，迁改工程所需要费用和材料由提出迁改的单位负责。</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5917C3"/>
    <w:multiLevelType w:val="multilevel"/>
    <w:tmpl w:val="2C5917C3"/>
    <w:lvl w:ilvl="0" w:tentative="0">
      <w:start w:val="1"/>
      <w:numFmt w:val="none"/>
      <w:pStyle w:val="35"/>
      <w:suff w:val="nothing"/>
      <w:lvlText w:val="%1——"/>
      <w:lvlJc w:val="left"/>
      <w:pPr>
        <w:ind w:left="833" w:hanging="408"/>
      </w:pPr>
      <w:rPr>
        <w:rFonts w:hint="eastAsia" w:cs="Times New Roman"/>
      </w:rPr>
    </w:lvl>
    <w:lvl w:ilvl="1" w:tentative="0">
      <w:start w:val="1"/>
      <w:numFmt w:val="bullet"/>
      <w:pStyle w:val="36"/>
      <w:lvlText w:val=""/>
      <w:lvlJc w:val="left"/>
      <w:pPr>
        <w:tabs>
          <w:tab w:val="left" w:pos="760"/>
        </w:tabs>
        <w:ind w:left="1264" w:hanging="413"/>
      </w:pPr>
      <w:rPr>
        <w:rFonts w:hint="default" w:ascii="Symbol" w:hAnsi="Symbol"/>
        <w:color w:val="auto"/>
      </w:rPr>
    </w:lvl>
    <w:lvl w:ilvl="2" w:tentative="0">
      <w:start w:val="1"/>
      <w:numFmt w:val="bullet"/>
      <w:pStyle w:val="32"/>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cs="Times New Roman"/>
      </w:rPr>
    </w:lvl>
    <w:lvl w:ilvl="4" w:tentative="0">
      <w:start w:val="1"/>
      <w:numFmt w:val="lowerLetter"/>
      <w:lvlText w:val="%5)"/>
      <w:lvlJc w:val="left"/>
      <w:pPr>
        <w:tabs>
          <w:tab w:val="left" w:pos="2383"/>
        </w:tabs>
        <w:ind w:left="2196" w:hanging="528"/>
      </w:pPr>
      <w:rPr>
        <w:rFonts w:hint="eastAsia" w:cs="Times New Roman"/>
      </w:rPr>
    </w:lvl>
    <w:lvl w:ilvl="5" w:tentative="0">
      <w:start w:val="1"/>
      <w:numFmt w:val="lowerRoman"/>
      <w:lvlText w:val="%6."/>
      <w:lvlJc w:val="right"/>
      <w:pPr>
        <w:tabs>
          <w:tab w:val="left" w:pos="2695"/>
        </w:tabs>
        <w:ind w:left="2508" w:hanging="528"/>
      </w:pPr>
      <w:rPr>
        <w:rFonts w:hint="eastAsia" w:cs="Times New Roman"/>
      </w:rPr>
    </w:lvl>
    <w:lvl w:ilvl="6" w:tentative="0">
      <w:start w:val="1"/>
      <w:numFmt w:val="decimal"/>
      <w:lvlText w:val="%7."/>
      <w:lvlJc w:val="left"/>
      <w:pPr>
        <w:tabs>
          <w:tab w:val="left" w:pos="3007"/>
        </w:tabs>
        <w:ind w:left="2820" w:hanging="528"/>
      </w:pPr>
      <w:rPr>
        <w:rFonts w:hint="eastAsia" w:cs="Times New Roman"/>
      </w:rPr>
    </w:lvl>
    <w:lvl w:ilvl="7" w:tentative="0">
      <w:start w:val="1"/>
      <w:numFmt w:val="lowerLetter"/>
      <w:lvlText w:val="%8)"/>
      <w:lvlJc w:val="left"/>
      <w:pPr>
        <w:tabs>
          <w:tab w:val="left" w:pos="3319"/>
        </w:tabs>
        <w:ind w:left="3132" w:hanging="528"/>
      </w:pPr>
      <w:rPr>
        <w:rFonts w:hint="eastAsia" w:cs="Times New Roman"/>
      </w:rPr>
    </w:lvl>
    <w:lvl w:ilvl="8" w:tentative="0">
      <w:start w:val="1"/>
      <w:numFmt w:val="lowerRoman"/>
      <w:lvlText w:val="%9."/>
      <w:lvlJc w:val="right"/>
      <w:pPr>
        <w:tabs>
          <w:tab w:val="left" w:pos="3631"/>
        </w:tabs>
        <w:ind w:left="3444" w:hanging="528"/>
      </w:pPr>
      <w:rPr>
        <w:rFonts w:hint="eastAsia" w:cs="Times New Roman"/>
      </w:rPr>
    </w:lvl>
  </w:abstractNum>
  <w:abstractNum w:abstractNumId="1">
    <w:nsid w:val="598AD13E"/>
    <w:multiLevelType w:val="singleLevel"/>
    <w:tmpl w:val="598AD13E"/>
    <w:lvl w:ilvl="0" w:tentative="0">
      <w:start w:val="1"/>
      <w:numFmt w:val="decimal"/>
      <w:pStyle w:val="12"/>
      <w:lvlText w:val="%1."/>
      <w:lvlJc w:val="left"/>
      <w:pPr>
        <w:tabs>
          <w:tab w:val="left" w:pos="2040"/>
        </w:tabs>
        <w:ind w:left="2040" w:hanging="360"/>
      </w:pPr>
    </w:lvl>
  </w:abstractNum>
  <w:abstractNum w:abstractNumId="2">
    <w:nsid w:val="6DBF04F4"/>
    <w:multiLevelType w:val="multilevel"/>
    <w:tmpl w:val="6DBF04F4"/>
    <w:lvl w:ilvl="0" w:tentative="0">
      <w:start w:val="1"/>
      <w:numFmt w:val="none"/>
      <w:pStyle w:val="30"/>
      <w:suff w:val="nothing"/>
      <w:lvlText w:val="%1注："/>
      <w:lvlJc w:val="left"/>
      <w:pPr>
        <w:ind w:left="726" w:hanging="363"/>
      </w:pPr>
      <w:rPr>
        <w:rFonts w:hint="eastAsia" w:ascii="黑体" w:hAnsi="Times New Roman" w:eastAsia="黑体" w:cs="Times New Roman"/>
        <w:b w:val="0"/>
        <w:i w:val="0"/>
        <w:sz w:val="18"/>
      </w:rPr>
    </w:lvl>
    <w:lvl w:ilvl="1" w:tentative="0">
      <w:start w:val="1"/>
      <w:numFmt w:val="lowerLetter"/>
      <w:lvlText w:val="%2)"/>
      <w:lvlJc w:val="left"/>
      <w:pPr>
        <w:tabs>
          <w:tab w:val="left" w:pos="1140"/>
        </w:tabs>
        <w:ind w:left="726" w:hanging="363"/>
      </w:pPr>
      <w:rPr>
        <w:rFonts w:hint="eastAsia" w:cs="Times New Roman"/>
      </w:rPr>
    </w:lvl>
    <w:lvl w:ilvl="2" w:tentative="0">
      <w:start w:val="1"/>
      <w:numFmt w:val="lowerRoman"/>
      <w:lvlText w:val="%3."/>
      <w:lvlJc w:val="right"/>
      <w:pPr>
        <w:tabs>
          <w:tab w:val="left" w:pos="1140"/>
        </w:tabs>
        <w:ind w:left="726" w:hanging="363"/>
      </w:pPr>
      <w:rPr>
        <w:rFonts w:hint="eastAsia" w:cs="Times New Roman"/>
      </w:rPr>
    </w:lvl>
    <w:lvl w:ilvl="3" w:tentative="0">
      <w:start w:val="1"/>
      <w:numFmt w:val="decimal"/>
      <w:lvlText w:val="%4."/>
      <w:lvlJc w:val="left"/>
      <w:pPr>
        <w:tabs>
          <w:tab w:val="left" w:pos="1140"/>
        </w:tabs>
        <w:ind w:left="726" w:hanging="363"/>
      </w:pPr>
      <w:rPr>
        <w:rFonts w:hint="eastAsia" w:cs="Times New Roman"/>
      </w:rPr>
    </w:lvl>
    <w:lvl w:ilvl="4" w:tentative="0">
      <w:start w:val="1"/>
      <w:numFmt w:val="lowerLetter"/>
      <w:lvlText w:val="%5)"/>
      <w:lvlJc w:val="left"/>
      <w:pPr>
        <w:tabs>
          <w:tab w:val="left" w:pos="1140"/>
        </w:tabs>
        <w:ind w:left="726" w:hanging="363"/>
      </w:pPr>
      <w:rPr>
        <w:rFonts w:hint="eastAsia" w:cs="Times New Roman"/>
      </w:rPr>
    </w:lvl>
    <w:lvl w:ilvl="5" w:tentative="0">
      <w:start w:val="1"/>
      <w:numFmt w:val="lowerRoman"/>
      <w:lvlText w:val="%6."/>
      <w:lvlJc w:val="right"/>
      <w:pPr>
        <w:tabs>
          <w:tab w:val="left" w:pos="1140"/>
        </w:tabs>
        <w:ind w:left="726" w:hanging="363"/>
      </w:pPr>
      <w:rPr>
        <w:rFonts w:hint="eastAsia" w:cs="Times New Roman"/>
      </w:rPr>
    </w:lvl>
    <w:lvl w:ilvl="6" w:tentative="0">
      <w:start w:val="1"/>
      <w:numFmt w:val="decimal"/>
      <w:lvlText w:val="%7."/>
      <w:lvlJc w:val="left"/>
      <w:pPr>
        <w:tabs>
          <w:tab w:val="left" w:pos="1140"/>
        </w:tabs>
        <w:ind w:left="726" w:hanging="363"/>
      </w:pPr>
      <w:rPr>
        <w:rFonts w:hint="eastAsia" w:cs="Times New Roman"/>
      </w:rPr>
    </w:lvl>
    <w:lvl w:ilvl="7" w:tentative="0">
      <w:start w:val="1"/>
      <w:numFmt w:val="lowerLetter"/>
      <w:lvlText w:val="%8)"/>
      <w:lvlJc w:val="left"/>
      <w:pPr>
        <w:tabs>
          <w:tab w:val="left" w:pos="1140"/>
        </w:tabs>
        <w:ind w:left="726" w:hanging="363"/>
      </w:pPr>
      <w:rPr>
        <w:rFonts w:hint="eastAsia" w:cs="Times New Roman"/>
      </w:rPr>
    </w:lvl>
    <w:lvl w:ilvl="8" w:tentative="0">
      <w:start w:val="1"/>
      <w:numFmt w:val="lowerRoman"/>
      <w:lvlText w:val="%9."/>
      <w:lvlJc w:val="right"/>
      <w:pPr>
        <w:tabs>
          <w:tab w:val="left" w:pos="1140"/>
        </w:tabs>
        <w:ind w:left="726" w:hanging="363"/>
      </w:pPr>
      <w:rPr>
        <w:rFonts w:hint="eastAsia" w:cs="Times New Roman"/>
      </w:rPr>
    </w:lvl>
  </w:abstractNum>
  <w:abstractNum w:abstractNumId="3">
    <w:nsid w:val="7E0C887A"/>
    <w:multiLevelType w:val="singleLevel"/>
    <w:tmpl w:val="7E0C887A"/>
    <w:lvl w:ilvl="0" w:tentative="0">
      <w:start w:val="6"/>
      <w:numFmt w:val="chineseCounting"/>
      <w:suff w:val="nothing"/>
      <w:lvlText w:val="%1、"/>
      <w:lvlJc w:val="left"/>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bordersDoNotSurroundHeader w:val="0"/>
  <w:bordersDoNotSurroundFooter w:val="0"/>
  <w:documentProtection w:edit="readOnly" w:formatting="1"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4"/>
    <w:footnote w:id="5"/>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AF2"/>
    <w:rsid w:val="00014ABE"/>
    <w:rsid w:val="00043BF6"/>
    <w:rsid w:val="000758ED"/>
    <w:rsid w:val="000A50B7"/>
    <w:rsid w:val="00112B9B"/>
    <w:rsid w:val="00187681"/>
    <w:rsid w:val="00213036"/>
    <w:rsid w:val="0029203F"/>
    <w:rsid w:val="002C016A"/>
    <w:rsid w:val="00335CEC"/>
    <w:rsid w:val="00337AF2"/>
    <w:rsid w:val="00380560"/>
    <w:rsid w:val="004308D3"/>
    <w:rsid w:val="005329FB"/>
    <w:rsid w:val="005473FE"/>
    <w:rsid w:val="00587113"/>
    <w:rsid w:val="00597E14"/>
    <w:rsid w:val="005B2686"/>
    <w:rsid w:val="005D3889"/>
    <w:rsid w:val="005E0F8C"/>
    <w:rsid w:val="006A3133"/>
    <w:rsid w:val="00704297"/>
    <w:rsid w:val="00714211"/>
    <w:rsid w:val="007205A1"/>
    <w:rsid w:val="00736E9C"/>
    <w:rsid w:val="0074074C"/>
    <w:rsid w:val="0076407E"/>
    <w:rsid w:val="008031C0"/>
    <w:rsid w:val="00875DB7"/>
    <w:rsid w:val="00903F84"/>
    <w:rsid w:val="00925DDF"/>
    <w:rsid w:val="00933C64"/>
    <w:rsid w:val="00947C2B"/>
    <w:rsid w:val="00973A50"/>
    <w:rsid w:val="009B63DA"/>
    <w:rsid w:val="00A05FD6"/>
    <w:rsid w:val="00AC16A5"/>
    <w:rsid w:val="00AF51C3"/>
    <w:rsid w:val="00B42506"/>
    <w:rsid w:val="00B9260F"/>
    <w:rsid w:val="00B94BF7"/>
    <w:rsid w:val="00B95B85"/>
    <w:rsid w:val="00C035D0"/>
    <w:rsid w:val="00C2454B"/>
    <w:rsid w:val="00C5646C"/>
    <w:rsid w:val="00CD5DEB"/>
    <w:rsid w:val="00D346F0"/>
    <w:rsid w:val="00D45707"/>
    <w:rsid w:val="00D61079"/>
    <w:rsid w:val="00DF660A"/>
    <w:rsid w:val="00E130DE"/>
    <w:rsid w:val="00E16815"/>
    <w:rsid w:val="00E206D9"/>
    <w:rsid w:val="00E91C4D"/>
    <w:rsid w:val="00E9522C"/>
    <w:rsid w:val="00F30C19"/>
    <w:rsid w:val="00F93576"/>
    <w:rsid w:val="00F96A67"/>
    <w:rsid w:val="00FD5D3F"/>
    <w:rsid w:val="010829D6"/>
    <w:rsid w:val="014513E5"/>
    <w:rsid w:val="014D28C9"/>
    <w:rsid w:val="014F18B0"/>
    <w:rsid w:val="015C40D8"/>
    <w:rsid w:val="018B1A4F"/>
    <w:rsid w:val="01C95614"/>
    <w:rsid w:val="01FA34AE"/>
    <w:rsid w:val="02123E95"/>
    <w:rsid w:val="02135138"/>
    <w:rsid w:val="023E001E"/>
    <w:rsid w:val="028A092F"/>
    <w:rsid w:val="029061D2"/>
    <w:rsid w:val="02B6673D"/>
    <w:rsid w:val="02BE44EF"/>
    <w:rsid w:val="02F16BE7"/>
    <w:rsid w:val="02F94AB6"/>
    <w:rsid w:val="03015799"/>
    <w:rsid w:val="037E1B14"/>
    <w:rsid w:val="038B058F"/>
    <w:rsid w:val="03D75B14"/>
    <w:rsid w:val="04167FC2"/>
    <w:rsid w:val="04172FE5"/>
    <w:rsid w:val="04193740"/>
    <w:rsid w:val="04623F54"/>
    <w:rsid w:val="04D84118"/>
    <w:rsid w:val="04E169D8"/>
    <w:rsid w:val="05205727"/>
    <w:rsid w:val="0543797F"/>
    <w:rsid w:val="05580F93"/>
    <w:rsid w:val="05732D1E"/>
    <w:rsid w:val="0575119F"/>
    <w:rsid w:val="058609D6"/>
    <w:rsid w:val="059705B7"/>
    <w:rsid w:val="05C03238"/>
    <w:rsid w:val="05EA35E2"/>
    <w:rsid w:val="06185D4B"/>
    <w:rsid w:val="06316315"/>
    <w:rsid w:val="063E7183"/>
    <w:rsid w:val="06654211"/>
    <w:rsid w:val="067E3116"/>
    <w:rsid w:val="068A36CE"/>
    <w:rsid w:val="068C07E1"/>
    <w:rsid w:val="06967990"/>
    <w:rsid w:val="06AC1623"/>
    <w:rsid w:val="06B3156C"/>
    <w:rsid w:val="06DE4938"/>
    <w:rsid w:val="072824AC"/>
    <w:rsid w:val="07357B56"/>
    <w:rsid w:val="07B1600E"/>
    <w:rsid w:val="07BD71AC"/>
    <w:rsid w:val="07D86A05"/>
    <w:rsid w:val="07E56585"/>
    <w:rsid w:val="07FA58D9"/>
    <w:rsid w:val="08306D86"/>
    <w:rsid w:val="08430582"/>
    <w:rsid w:val="085D3544"/>
    <w:rsid w:val="086C7CE9"/>
    <w:rsid w:val="088B7712"/>
    <w:rsid w:val="08A16DE5"/>
    <w:rsid w:val="08F54E7E"/>
    <w:rsid w:val="08FE5BEF"/>
    <w:rsid w:val="092C5BA3"/>
    <w:rsid w:val="092D7A4F"/>
    <w:rsid w:val="09444E13"/>
    <w:rsid w:val="09693029"/>
    <w:rsid w:val="09815937"/>
    <w:rsid w:val="09A828CD"/>
    <w:rsid w:val="09B85804"/>
    <w:rsid w:val="09BF1E8A"/>
    <w:rsid w:val="09CD5B04"/>
    <w:rsid w:val="09FC492D"/>
    <w:rsid w:val="0A24409B"/>
    <w:rsid w:val="0A8E79E0"/>
    <w:rsid w:val="0A9B0776"/>
    <w:rsid w:val="0AB1599D"/>
    <w:rsid w:val="0AB43EE5"/>
    <w:rsid w:val="0AC050AD"/>
    <w:rsid w:val="0AC77248"/>
    <w:rsid w:val="0AC83EEC"/>
    <w:rsid w:val="0B0329FB"/>
    <w:rsid w:val="0B14798A"/>
    <w:rsid w:val="0B1B57B7"/>
    <w:rsid w:val="0B906705"/>
    <w:rsid w:val="0B9A4B30"/>
    <w:rsid w:val="0BAE21B6"/>
    <w:rsid w:val="0C16653A"/>
    <w:rsid w:val="0C485228"/>
    <w:rsid w:val="0C542C44"/>
    <w:rsid w:val="0C5E20A1"/>
    <w:rsid w:val="0C6D33C0"/>
    <w:rsid w:val="0CBE25AF"/>
    <w:rsid w:val="0CCF06DA"/>
    <w:rsid w:val="0CE35BD2"/>
    <w:rsid w:val="0D240982"/>
    <w:rsid w:val="0D313EB9"/>
    <w:rsid w:val="0D3276D8"/>
    <w:rsid w:val="0DAD2616"/>
    <w:rsid w:val="0DE21544"/>
    <w:rsid w:val="0E055FF1"/>
    <w:rsid w:val="0E1C7659"/>
    <w:rsid w:val="0E2E158B"/>
    <w:rsid w:val="0E391F45"/>
    <w:rsid w:val="0E8C27D3"/>
    <w:rsid w:val="0E9A6A37"/>
    <w:rsid w:val="0EED6944"/>
    <w:rsid w:val="0EF13E70"/>
    <w:rsid w:val="0EF43412"/>
    <w:rsid w:val="0EF76D18"/>
    <w:rsid w:val="0F1A028E"/>
    <w:rsid w:val="0F471324"/>
    <w:rsid w:val="0F9B196A"/>
    <w:rsid w:val="0F9D095C"/>
    <w:rsid w:val="0FAD679D"/>
    <w:rsid w:val="100E1475"/>
    <w:rsid w:val="102117C3"/>
    <w:rsid w:val="102B2696"/>
    <w:rsid w:val="10512F93"/>
    <w:rsid w:val="1071696A"/>
    <w:rsid w:val="10D856F5"/>
    <w:rsid w:val="10E83DE6"/>
    <w:rsid w:val="1168050B"/>
    <w:rsid w:val="117E43AF"/>
    <w:rsid w:val="11CC0211"/>
    <w:rsid w:val="121421B7"/>
    <w:rsid w:val="12280F14"/>
    <w:rsid w:val="127B59BC"/>
    <w:rsid w:val="128123D2"/>
    <w:rsid w:val="12AB52D1"/>
    <w:rsid w:val="12AF230C"/>
    <w:rsid w:val="12CB297A"/>
    <w:rsid w:val="12FC587D"/>
    <w:rsid w:val="133B5B64"/>
    <w:rsid w:val="133E7CB3"/>
    <w:rsid w:val="136149FC"/>
    <w:rsid w:val="137459B5"/>
    <w:rsid w:val="13762288"/>
    <w:rsid w:val="137D3189"/>
    <w:rsid w:val="1391489E"/>
    <w:rsid w:val="139332F4"/>
    <w:rsid w:val="13BE6868"/>
    <w:rsid w:val="13C216AC"/>
    <w:rsid w:val="13C859F4"/>
    <w:rsid w:val="13E271AF"/>
    <w:rsid w:val="140D6815"/>
    <w:rsid w:val="1419000E"/>
    <w:rsid w:val="143073BC"/>
    <w:rsid w:val="145D7D05"/>
    <w:rsid w:val="14882AA2"/>
    <w:rsid w:val="14892A33"/>
    <w:rsid w:val="148F6029"/>
    <w:rsid w:val="14A110BB"/>
    <w:rsid w:val="15736CF0"/>
    <w:rsid w:val="15804EE1"/>
    <w:rsid w:val="158414F0"/>
    <w:rsid w:val="15983907"/>
    <w:rsid w:val="159F0CEE"/>
    <w:rsid w:val="15A91474"/>
    <w:rsid w:val="15B043B6"/>
    <w:rsid w:val="15BD1EAE"/>
    <w:rsid w:val="15CC205B"/>
    <w:rsid w:val="15CD0A33"/>
    <w:rsid w:val="15CE7CC9"/>
    <w:rsid w:val="15E13DCC"/>
    <w:rsid w:val="160A57F3"/>
    <w:rsid w:val="16145E29"/>
    <w:rsid w:val="161A7DF6"/>
    <w:rsid w:val="162263BE"/>
    <w:rsid w:val="162D070C"/>
    <w:rsid w:val="163A5B6A"/>
    <w:rsid w:val="165A012B"/>
    <w:rsid w:val="16640061"/>
    <w:rsid w:val="166FEBA1"/>
    <w:rsid w:val="16966681"/>
    <w:rsid w:val="169666F2"/>
    <w:rsid w:val="17544DF1"/>
    <w:rsid w:val="177A7A41"/>
    <w:rsid w:val="177B07F7"/>
    <w:rsid w:val="178A1435"/>
    <w:rsid w:val="178F79B5"/>
    <w:rsid w:val="1790709E"/>
    <w:rsid w:val="179C2E33"/>
    <w:rsid w:val="17A815C3"/>
    <w:rsid w:val="17B167A9"/>
    <w:rsid w:val="17DE6E39"/>
    <w:rsid w:val="1852762A"/>
    <w:rsid w:val="18EF52D7"/>
    <w:rsid w:val="1905720D"/>
    <w:rsid w:val="190976C5"/>
    <w:rsid w:val="19640835"/>
    <w:rsid w:val="19876C53"/>
    <w:rsid w:val="198904DA"/>
    <w:rsid w:val="19B01F34"/>
    <w:rsid w:val="19B16E72"/>
    <w:rsid w:val="19BD4F84"/>
    <w:rsid w:val="19E84649"/>
    <w:rsid w:val="1A2444A7"/>
    <w:rsid w:val="1A606D54"/>
    <w:rsid w:val="1A951686"/>
    <w:rsid w:val="1A9A368A"/>
    <w:rsid w:val="1ABF618E"/>
    <w:rsid w:val="1AEB5310"/>
    <w:rsid w:val="1B171BDB"/>
    <w:rsid w:val="1B352438"/>
    <w:rsid w:val="1B747204"/>
    <w:rsid w:val="1BB714CC"/>
    <w:rsid w:val="1BEE079C"/>
    <w:rsid w:val="1BFB3177"/>
    <w:rsid w:val="1C147597"/>
    <w:rsid w:val="1C1A3CD2"/>
    <w:rsid w:val="1C1E3B0E"/>
    <w:rsid w:val="1C621EEA"/>
    <w:rsid w:val="1CB02C28"/>
    <w:rsid w:val="1CBB1BB0"/>
    <w:rsid w:val="1CF60E2A"/>
    <w:rsid w:val="1D052F29"/>
    <w:rsid w:val="1D8E3C9D"/>
    <w:rsid w:val="1D9731C0"/>
    <w:rsid w:val="1DED2478"/>
    <w:rsid w:val="1DF85CAF"/>
    <w:rsid w:val="1E0C686D"/>
    <w:rsid w:val="1E297335"/>
    <w:rsid w:val="1E480248"/>
    <w:rsid w:val="1E502A9E"/>
    <w:rsid w:val="1E740EE7"/>
    <w:rsid w:val="1E886CCC"/>
    <w:rsid w:val="1EC813E5"/>
    <w:rsid w:val="1ED818B4"/>
    <w:rsid w:val="1ED908FE"/>
    <w:rsid w:val="1EE17ED2"/>
    <w:rsid w:val="1F197656"/>
    <w:rsid w:val="1F3922F2"/>
    <w:rsid w:val="1F3F1536"/>
    <w:rsid w:val="1F481FC7"/>
    <w:rsid w:val="1F574BE7"/>
    <w:rsid w:val="1F774810"/>
    <w:rsid w:val="1FCB51E4"/>
    <w:rsid w:val="1FFF4C4D"/>
    <w:rsid w:val="20047BE1"/>
    <w:rsid w:val="20237964"/>
    <w:rsid w:val="20345C07"/>
    <w:rsid w:val="20434F7E"/>
    <w:rsid w:val="20480623"/>
    <w:rsid w:val="20D2291D"/>
    <w:rsid w:val="20D9781B"/>
    <w:rsid w:val="20EF513E"/>
    <w:rsid w:val="20F23B0E"/>
    <w:rsid w:val="211F61CF"/>
    <w:rsid w:val="21354769"/>
    <w:rsid w:val="213E0E81"/>
    <w:rsid w:val="21550D80"/>
    <w:rsid w:val="21667363"/>
    <w:rsid w:val="21D15164"/>
    <w:rsid w:val="21D778C5"/>
    <w:rsid w:val="21DB2C6B"/>
    <w:rsid w:val="21E63DE5"/>
    <w:rsid w:val="21F57D96"/>
    <w:rsid w:val="222B101D"/>
    <w:rsid w:val="22366385"/>
    <w:rsid w:val="22432EC0"/>
    <w:rsid w:val="224E38CC"/>
    <w:rsid w:val="22B17F82"/>
    <w:rsid w:val="232722BA"/>
    <w:rsid w:val="23532434"/>
    <w:rsid w:val="23D9098D"/>
    <w:rsid w:val="23DC54D1"/>
    <w:rsid w:val="23EB3BFA"/>
    <w:rsid w:val="23ED530E"/>
    <w:rsid w:val="242B5DFA"/>
    <w:rsid w:val="24341C70"/>
    <w:rsid w:val="24815F08"/>
    <w:rsid w:val="24E76BC7"/>
    <w:rsid w:val="24F0678D"/>
    <w:rsid w:val="25095563"/>
    <w:rsid w:val="2517006D"/>
    <w:rsid w:val="252219E4"/>
    <w:rsid w:val="254F2629"/>
    <w:rsid w:val="256F255E"/>
    <w:rsid w:val="25897D7E"/>
    <w:rsid w:val="259F3432"/>
    <w:rsid w:val="25DC6389"/>
    <w:rsid w:val="2613688F"/>
    <w:rsid w:val="26137D97"/>
    <w:rsid w:val="261C0D64"/>
    <w:rsid w:val="265C39AB"/>
    <w:rsid w:val="26673BB5"/>
    <w:rsid w:val="266A1F32"/>
    <w:rsid w:val="266D7A18"/>
    <w:rsid w:val="269F5442"/>
    <w:rsid w:val="26BB3CAD"/>
    <w:rsid w:val="26F20C41"/>
    <w:rsid w:val="27096BD4"/>
    <w:rsid w:val="271018A3"/>
    <w:rsid w:val="2728443C"/>
    <w:rsid w:val="274F0899"/>
    <w:rsid w:val="27524695"/>
    <w:rsid w:val="2789613A"/>
    <w:rsid w:val="27BC6EFF"/>
    <w:rsid w:val="27D77771"/>
    <w:rsid w:val="27D958C6"/>
    <w:rsid w:val="27E168BD"/>
    <w:rsid w:val="27E3404B"/>
    <w:rsid w:val="27EC0729"/>
    <w:rsid w:val="28065812"/>
    <w:rsid w:val="281D4368"/>
    <w:rsid w:val="2838599E"/>
    <w:rsid w:val="28404F79"/>
    <w:rsid w:val="28451E93"/>
    <w:rsid w:val="284E0B51"/>
    <w:rsid w:val="28517D29"/>
    <w:rsid w:val="2858552C"/>
    <w:rsid w:val="286236C9"/>
    <w:rsid w:val="28696775"/>
    <w:rsid w:val="28AB6234"/>
    <w:rsid w:val="28BF5A58"/>
    <w:rsid w:val="28E32EB5"/>
    <w:rsid w:val="29090ABF"/>
    <w:rsid w:val="292348E3"/>
    <w:rsid w:val="292D1901"/>
    <w:rsid w:val="29313977"/>
    <w:rsid w:val="293F1F5D"/>
    <w:rsid w:val="294E36B2"/>
    <w:rsid w:val="295841D4"/>
    <w:rsid w:val="29B955E7"/>
    <w:rsid w:val="29D371A5"/>
    <w:rsid w:val="29EC0622"/>
    <w:rsid w:val="2A4D31D6"/>
    <w:rsid w:val="2A646DD3"/>
    <w:rsid w:val="2A974DFA"/>
    <w:rsid w:val="2AA06726"/>
    <w:rsid w:val="2AA335A2"/>
    <w:rsid w:val="2AAC175D"/>
    <w:rsid w:val="2AAF4215"/>
    <w:rsid w:val="2ABA427C"/>
    <w:rsid w:val="2ABB4CD2"/>
    <w:rsid w:val="2AF54ABD"/>
    <w:rsid w:val="2AF952A4"/>
    <w:rsid w:val="2B341EF0"/>
    <w:rsid w:val="2B7B646C"/>
    <w:rsid w:val="2B902641"/>
    <w:rsid w:val="2BC74CE2"/>
    <w:rsid w:val="2BC75E13"/>
    <w:rsid w:val="2C153252"/>
    <w:rsid w:val="2C163646"/>
    <w:rsid w:val="2C3E71D0"/>
    <w:rsid w:val="2C7E76D0"/>
    <w:rsid w:val="2C83734D"/>
    <w:rsid w:val="2CE32146"/>
    <w:rsid w:val="2CF6084D"/>
    <w:rsid w:val="2CFD4544"/>
    <w:rsid w:val="2D0F4504"/>
    <w:rsid w:val="2D4C4ADE"/>
    <w:rsid w:val="2D5D60CB"/>
    <w:rsid w:val="2D667FA6"/>
    <w:rsid w:val="2D867D96"/>
    <w:rsid w:val="2D890202"/>
    <w:rsid w:val="2D915A99"/>
    <w:rsid w:val="2D9D154A"/>
    <w:rsid w:val="2DCB0764"/>
    <w:rsid w:val="2DF1674A"/>
    <w:rsid w:val="2E444CAF"/>
    <w:rsid w:val="2E491B61"/>
    <w:rsid w:val="2E80189D"/>
    <w:rsid w:val="2E856BC3"/>
    <w:rsid w:val="2E89288C"/>
    <w:rsid w:val="2E9B5543"/>
    <w:rsid w:val="2EB05B30"/>
    <w:rsid w:val="2EC244D5"/>
    <w:rsid w:val="2ECB4055"/>
    <w:rsid w:val="2ED837F3"/>
    <w:rsid w:val="2EE05E62"/>
    <w:rsid w:val="2EEF104D"/>
    <w:rsid w:val="2EFF38AE"/>
    <w:rsid w:val="2F071540"/>
    <w:rsid w:val="2F2528AE"/>
    <w:rsid w:val="2F587FB2"/>
    <w:rsid w:val="2F9D0476"/>
    <w:rsid w:val="2FB06FFE"/>
    <w:rsid w:val="2FC242FE"/>
    <w:rsid w:val="2FFE4AB7"/>
    <w:rsid w:val="302272E6"/>
    <w:rsid w:val="302E6B4B"/>
    <w:rsid w:val="30305F12"/>
    <w:rsid w:val="30357F6D"/>
    <w:rsid w:val="304666C9"/>
    <w:rsid w:val="305C5135"/>
    <w:rsid w:val="30690A44"/>
    <w:rsid w:val="30AE6514"/>
    <w:rsid w:val="30B10DD9"/>
    <w:rsid w:val="30CF21A1"/>
    <w:rsid w:val="30D06177"/>
    <w:rsid w:val="30E244A5"/>
    <w:rsid w:val="30E808E1"/>
    <w:rsid w:val="30EE6C85"/>
    <w:rsid w:val="31012C1B"/>
    <w:rsid w:val="313C1E8F"/>
    <w:rsid w:val="3149269A"/>
    <w:rsid w:val="317F0C2B"/>
    <w:rsid w:val="31862D39"/>
    <w:rsid w:val="31B72823"/>
    <w:rsid w:val="31DB254D"/>
    <w:rsid w:val="31EB0893"/>
    <w:rsid w:val="324234D5"/>
    <w:rsid w:val="32516921"/>
    <w:rsid w:val="32596263"/>
    <w:rsid w:val="325D0C9A"/>
    <w:rsid w:val="327525A6"/>
    <w:rsid w:val="328A4257"/>
    <w:rsid w:val="32A014F9"/>
    <w:rsid w:val="32A7458B"/>
    <w:rsid w:val="32B27EEC"/>
    <w:rsid w:val="32EA7D67"/>
    <w:rsid w:val="32F628AC"/>
    <w:rsid w:val="330D75DD"/>
    <w:rsid w:val="332657BF"/>
    <w:rsid w:val="335750D1"/>
    <w:rsid w:val="336126EB"/>
    <w:rsid w:val="33B941F3"/>
    <w:rsid w:val="33C73653"/>
    <w:rsid w:val="33CD6283"/>
    <w:rsid w:val="33D86A6E"/>
    <w:rsid w:val="33E77891"/>
    <w:rsid w:val="33FB2BF9"/>
    <w:rsid w:val="340F73E6"/>
    <w:rsid w:val="34126BC2"/>
    <w:rsid w:val="34621C0C"/>
    <w:rsid w:val="3490136F"/>
    <w:rsid w:val="349A47BE"/>
    <w:rsid w:val="34BF5AC3"/>
    <w:rsid w:val="34C1064C"/>
    <w:rsid w:val="34E13146"/>
    <w:rsid w:val="34E807AE"/>
    <w:rsid w:val="34F16887"/>
    <w:rsid w:val="34F7425C"/>
    <w:rsid w:val="351D0C9F"/>
    <w:rsid w:val="354A4D43"/>
    <w:rsid w:val="355125C4"/>
    <w:rsid w:val="355D2007"/>
    <w:rsid w:val="35E343AD"/>
    <w:rsid w:val="35EF2E03"/>
    <w:rsid w:val="36015455"/>
    <w:rsid w:val="36086F35"/>
    <w:rsid w:val="360A58A3"/>
    <w:rsid w:val="36136BCF"/>
    <w:rsid w:val="363C540D"/>
    <w:rsid w:val="364737BC"/>
    <w:rsid w:val="36B424C7"/>
    <w:rsid w:val="3703199A"/>
    <w:rsid w:val="37516633"/>
    <w:rsid w:val="376D6884"/>
    <w:rsid w:val="37974933"/>
    <w:rsid w:val="37D03331"/>
    <w:rsid w:val="37ED1249"/>
    <w:rsid w:val="37F43B8D"/>
    <w:rsid w:val="37F55235"/>
    <w:rsid w:val="387050EC"/>
    <w:rsid w:val="388142CD"/>
    <w:rsid w:val="38D50967"/>
    <w:rsid w:val="38DA6D2A"/>
    <w:rsid w:val="39085051"/>
    <w:rsid w:val="395B0E95"/>
    <w:rsid w:val="3992794E"/>
    <w:rsid w:val="39A067FE"/>
    <w:rsid w:val="39DB1CDB"/>
    <w:rsid w:val="39F3231E"/>
    <w:rsid w:val="39F7114E"/>
    <w:rsid w:val="39FDABEA"/>
    <w:rsid w:val="3A1C5A9D"/>
    <w:rsid w:val="3A807A1E"/>
    <w:rsid w:val="3AB743D9"/>
    <w:rsid w:val="3AFCADBE"/>
    <w:rsid w:val="3B453A2C"/>
    <w:rsid w:val="3B490D64"/>
    <w:rsid w:val="3B8E7FE5"/>
    <w:rsid w:val="3BAD60C9"/>
    <w:rsid w:val="3C395760"/>
    <w:rsid w:val="3C513D02"/>
    <w:rsid w:val="3C8E55DC"/>
    <w:rsid w:val="3CA22268"/>
    <w:rsid w:val="3CA628B2"/>
    <w:rsid w:val="3CB15DDE"/>
    <w:rsid w:val="3CBE40C4"/>
    <w:rsid w:val="3CD53386"/>
    <w:rsid w:val="3CF3771E"/>
    <w:rsid w:val="3D123396"/>
    <w:rsid w:val="3D1E5AAC"/>
    <w:rsid w:val="3D2B4520"/>
    <w:rsid w:val="3D3645DF"/>
    <w:rsid w:val="3D402AAD"/>
    <w:rsid w:val="3D565C95"/>
    <w:rsid w:val="3D5706B7"/>
    <w:rsid w:val="3D623E13"/>
    <w:rsid w:val="3D8B389E"/>
    <w:rsid w:val="3DB13C72"/>
    <w:rsid w:val="3DB16F47"/>
    <w:rsid w:val="3DEA3643"/>
    <w:rsid w:val="3DEE1A25"/>
    <w:rsid w:val="3DFD4D14"/>
    <w:rsid w:val="3DFE625A"/>
    <w:rsid w:val="3E2F79AD"/>
    <w:rsid w:val="3E720C9E"/>
    <w:rsid w:val="3E744EDE"/>
    <w:rsid w:val="3E776141"/>
    <w:rsid w:val="3E7B1D97"/>
    <w:rsid w:val="3E9B13A7"/>
    <w:rsid w:val="3EA86C97"/>
    <w:rsid w:val="3EBC32C5"/>
    <w:rsid w:val="3EC35CC5"/>
    <w:rsid w:val="3ECC0296"/>
    <w:rsid w:val="3EF025F5"/>
    <w:rsid w:val="3F2B1702"/>
    <w:rsid w:val="3F3FE4C8"/>
    <w:rsid w:val="3F504D0D"/>
    <w:rsid w:val="3F632B51"/>
    <w:rsid w:val="3F7423C4"/>
    <w:rsid w:val="3F7872D9"/>
    <w:rsid w:val="3F852C53"/>
    <w:rsid w:val="3FA02070"/>
    <w:rsid w:val="3FAF1195"/>
    <w:rsid w:val="3FB93789"/>
    <w:rsid w:val="3FBC2468"/>
    <w:rsid w:val="3FEA29E8"/>
    <w:rsid w:val="3FEF94F5"/>
    <w:rsid w:val="40425F7B"/>
    <w:rsid w:val="40485273"/>
    <w:rsid w:val="4084115C"/>
    <w:rsid w:val="409D515F"/>
    <w:rsid w:val="41620B5C"/>
    <w:rsid w:val="41621ED1"/>
    <w:rsid w:val="417259C0"/>
    <w:rsid w:val="419FD534"/>
    <w:rsid w:val="41A17040"/>
    <w:rsid w:val="41EB6337"/>
    <w:rsid w:val="41F43DD6"/>
    <w:rsid w:val="41F87F1F"/>
    <w:rsid w:val="42563190"/>
    <w:rsid w:val="427B7E13"/>
    <w:rsid w:val="42901C46"/>
    <w:rsid w:val="42D05BA4"/>
    <w:rsid w:val="42EB471B"/>
    <w:rsid w:val="42F85456"/>
    <w:rsid w:val="430522E5"/>
    <w:rsid w:val="436D6FAF"/>
    <w:rsid w:val="43714F04"/>
    <w:rsid w:val="438F12D1"/>
    <w:rsid w:val="439D5CFD"/>
    <w:rsid w:val="439F2E7E"/>
    <w:rsid w:val="43BE6232"/>
    <w:rsid w:val="43D0652F"/>
    <w:rsid w:val="43DD2650"/>
    <w:rsid w:val="43E30C48"/>
    <w:rsid w:val="43FD54AD"/>
    <w:rsid w:val="442B5949"/>
    <w:rsid w:val="44590FF5"/>
    <w:rsid w:val="447211D8"/>
    <w:rsid w:val="448B3A90"/>
    <w:rsid w:val="44900175"/>
    <w:rsid w:val="44B85878"/>
    <w:rsid w:val="44CF4BF3"/>
    <w:rsid w:val="44EC2E8B"/>
    <w:rsid w:val="450C38EB"/>
    <w:rsid w:val="45226161"/>
    <w:rsid w:val="45366C1A"/>
    <w:rsid w:val="453F4DD3"/>
    <w:rsid w:val="45707D87"/>
    <w:rsid w:val="45805121"/>
    <w:rsid w:val="45F53619"/>
    <w:rsid w:val="46676190"/>
    <w:rsid w:val="46781735"/>
    <w:rsid w:val="46A142FF"/>
    <w:rsid w:val="46A210B6"/>
    <w:rsid w:val="46C1649F"/>
    <w:rsid w:val="472A185D"/>
    <w:rsid w:val="47672911"/>
    <w:rsid w:val="47736B25"/>
    <w:rsid w:val="477B354A"/>
    <w:rsid w:val="478951A2"/>
    <w:rsid w:val="47920A2A"/>
    <w:rsid w:val="479F10CE"/>
    <w:rsid w:val="47C30F46"/>
    <w:rsid w:val="480F3303"/>
    <w:rsid w:val="481A0414"/>
    <w:rsid w:val="485E39B6"/>
    <w:rsid w:val="48793A3E"/>
    <w:rsid w:val="48B531E1"/>
    <w:rsid w:val="48E603E9"/>
    <w:rsid w:val="48F5664F"/>
    <w:rsid w:val="493F3768"/>
    <w:rsid w:val="494E0B9C"/>
    <w:rsid w:val="49852E83"/>
    <w:rsid w:val="49E07EB9"/>
    <w:rsid w:val="49E97FD0"/>
    <w:rsid w:val="4A2B42BD"/>
    <w:rsid w:val="4A60537E"/>
    <w:rsid w:val="4AD55208"/>
    <w:rsid w:val="4AED031E"/>
    <w:rsid w:val="4AF81D86"/>
    <w:rsid w:val="4AF96F95"/>
    <w:rsid w:val="4B0E1D4E"/>
    <w:rsid w:val="4B69167A"/>
    <w:rsid w:val="4B83149F"/>
    <w:rsid w:val="4B8F6F19"/>
    <w:rsid w:val="4BA84D9C"/>
    <w:rsid w:val="4BAF6709"/>
    <w:rsid w:val="4BC7346D"/>
    <w:rsid w:val="4BDE0746"/>
    <w:rsid w:val="4BF2452C"/>
    <w:rsid w:val="4BFF2BF1"/>
    <w:rsid w:val="4C315CD1"/>
    <w:rsid w:val="4C395754"/>
    <w:rsid w:val="4CA73163"/>
    <w:rsid w:val="4CA8546B"/>
    <w:rsid w:val="4CED1B26"/>
    <w:rsid w:val="4D1101A1"/>
    <w:rsid w:val="4D85596B"/>
    <w:rsid w:val="4DA078D0"/>
    <w:rsid w:val="4DB02307"/>
    <w:rsid w:val="4DCB8899"/>
    <w:rsid w:val="4DD31404"/>
    <w:rsid w:val="4E0F4753"/>
    <w:rsid w:val="4E6368FC"/>
    <w:rsid w:val="4E70725D"/>
    <w:rsid w:val="4E7C5765"/>
    <w:rsid w:val="4E893454"/>
    <w:rsid w:val="4E9A57EB"/>
    <w:rsid w:val="4EB56563"/>
    <w:rsid w:val="4EE75E32"/>
    <w:rsid w:val="4EFB6BCA"/>
    <w:rsid w:val="4F642D3A"/>
    <w:rsid w:val="4F8A69F3"/>
    <w:rsid w:val="4FA60DE8"/>
    <w:rsid w:val="4FDF41B0"/>
    <w:rsid w:val="4FEB4E79"/>
    <w:rsid w:val="50167652"/>
    <w:rsid w:val="501A7147"/>
    <w:rsid w:val="50B0774E"/>
    <w:rsid w:val="50BD48FD"/>
    <w:rsid w:val="50C77614"/>
    <w:rsid w:val="50D62B0A"/>
    <w:rsid w:val="50E81EC7"/>
    <w:rsid w:val="51000ABA"/>
    <w:rsid w:val="51253C53"/>
    <w:rsid w:val="513E2DAF"/>
    <w:rsid w:val="5168698D"/>
    <w:rsid w:val="51703D7A"/>
    <w:rsid w:val="518122C6"/>
    <w:rsid w:val="51842441"/>
    <w:rsid w:val="518B3DE4"/>
    <w:rsid w:val="518E5997"/>
    <w:rsid w:val="519531C9"/>
    <w:rsid w:val="51AA2983"/>
    <w:rsid w:val="51B517C4"/>
    <w:rsid w:val="51C252AD"/>
    <w:rsid w:val="51F42911"/>
    <w:rsid w:val="52773805"/>
    <w:rsid w:val="52DE36FE"/>
    <w:rsid w:val="52FE349E"/>
    <w:rsid w:val="530C78DD"/>
    <w:rsid w:val="53246018"/>
    <w:rsid w:val="532E1868"/>
    <w:rsid w:val="53973BEE"/>
    <w:rsid w:val="53D02EFE"/>
    <w:rsid w:val="542C5D74"/>
    <w:rsid w:val="544B7BC4"/>
    <w:rsid w:val="5499643F"/>
    <w:rsid w:val="54C32819"/>
    <w:rsid w:val="54EE51CF"/>
    <w:rsid w:val="54FF08F6"/>
    <w:rsid w:val="55137AC3"/>
    <w:rsid w:val="555FA460"/>
    <w:rsid w:val="556B0DA2"/>
    <w:rsid w:val="55840B1B"/>
    <w:rsid w:val="55CD3CCB"/>
    <w:rsid w:val="56127493"/>
    <w:rsid w:val="561D1BAC"/>
    <w:rsid w:val="56B1A96D"/>
    <w:rsid w:val="56E13390"/>
    <w:rsid w:val="573121E6"/>
    <w:rsid w:val="57417BAF"/>
    <w:rsid w:val="57450174"/>
    <w:rsid w:val="575A7DF5"/>
    <w:rsid w:val="577E7A25"/>
    <w:rsid w:val="57802527"/>
    <w:rsid w:val="57AD614C"/>
    <w:rsid w:val="57F5A602"/>
    <w:rsid w:val="58103E11"/>
    <w:rsid w:val="582E4FF3"/>
    <w:rsid w:val="58315F61"/>
    <w:rsid w:val="58397CB5"/>
    <w:rsid w:val="58610E37"/>
    <w:rsid w:val="586E0D52"/>
    <w:rsid w:val="5899304B"/>
    <w:rsid w:val="58AEDB21"/>
    <w:rsid w:val="58CE1835"/>
    <w:rsid w:val="58D72AE9"/>
    <w:rsid w:val="58FF112D"/>
    <w:rsid w:val="590626DA"/>
    <w:rsid w:val="595A5475"/>
    <w:rsid w:val="595E6596"/>
    <w:rsid w:val="597066FD"/>
    <w:rsid w:val="598E3E24"/>
    <w:rsid w:val="59910D81"/>
    <w:rsid w:val="59EE460A"/>
    <w:rsid w:val="5A243FB7"/>
    <w:rsid w:val="5A350310"/>
    <w:rsid w:val="5A362289"/>
    <w:rsid w:val="5A717416"/>
    <w:rsid w:val="5AAFBDF2"/>
    <w:rsid w:val="5AB90D07"/>
    <w:rsid w:val="5AC42D99"/>
    <w:rsid w:val="5ACD2D08"/>
    <w:rsid w:val="5ADF7CA9"/>
    <w:rsid w:val="5B0C7C37"/>
    <w:rsid w:val="5B175FF0"/>
    <w:rsid w:val="5B92751A"/>
    <w:rsid w:val="5BA23E64"/>
    <w:rsid w:val="5BC434C2"/>
    <w:rsid w:val="5BC76ACD"/>
    <w:rsid w:val="5BFE3E1C"/>
    <w:rsid w:val="5C280443"/>
    <w:rsid w:val="5C3744D8"/>
    <w:rsid w:val="5C57243C"/>
    <w:rsid w:val="5C674033"/>
    <w:rsid w:val="5CD65F89"/>
    <w:rsid w:val="5CDC2D14"/>
    <w:rsid w:val="5D1E4D32"/>
    <w:rsid w:val="5D3764BF"/>
    <w:rsid w:val="5D385F61"/>
    <w:rsid w:val="5D5F291E"/>
    <w:rsid w:val="5D63417B"/>
    <w:rsid w:val="5D9A0236"/>
    <w:rsid w:val="5DA73E9B"/>
    <w:rsid w:val="5DB5554D"/>
    <w:rsid w:val="5DD1338E"/>
    <w:rsid w:val="5E1A5086"/>
    <w:rsid w:val="5E1A7C17"/>
    <w:rsid w:val="5E1E5594"/>
    <w:rsid w:val="5ECC595C"/>
    <w:rsid w:val="5EFDF5DA"/>
    <w:rsid w:val="5F0767FD"/>
    <w:rsid w:val="5F0993BB"/>
    <w:rsid w:val="5F192E6A"/>
    <w:rsid w:val="5F33319D"/>
    <w:rsid w:val="5F3828C7"/>
    <w:rsid w:val="5FC71F69"/>
    <w:rsid w:val="5FFE40AA"/>
    <w:rsid w:val="601F7669"/>
    <w:rsid w:val="603909D5"/>
    <w:rsid w:val="604659A3"/>
    <w:rsid w:val="60527117"/>
    <w:rsid w:val="6053116A"/>
    <w:rsid w:val="60761937"/>
    <w:rsid w:val="607B7A2E"/>
    <w:rsid w:val="60B079EA"/>
    <w:rsid w:val="60B35850"/>
    <w:rsid w:val="60DD3205"/>
    <w:rsid w:val="61173E3B"/>
    <w:rsid w:val="612A7806"/>
    <w:rsid w:val="612B394B"/>
    <w:rsid w:val="614A07D9"/>
    <w:rsid w:val="61E559A8"/>
    <w:rsid w:val="61F50BF2"/>
    <w:rsid w:val="61FD6A3E"/>
    <w:rsid w:val="6201420C"/>
    <w:rsid w:val="62094A80"/>
    <w:rsid w:val="627E39D0"/>
    <w:rsid w:val="62907D7E"/>
    <w:rsid w:val="62A83E40"/>
    <w:rsid w:val="62CB2A6D"/>
    <w:rsid w:val="62E058C1"/>
    <w:rsid w:val="62E07845"/>
    <w:rsid w:val="62E07F94"/>
    <w:rsid w:val="63062DCE"/>
    <w:rsid w:val="63084092"/>
    <w:rsid w:val="63085A3E"/>
    <w:rsid w:val="631064A2"/>
    <w:rsid w:val="63254C36"/>
    <w:rsid w:val="63387E58"/>
    <w:rsid w:val="63837251"/>
    <w:rsid w:val="63A14414"/>
    <w:rsid w:val="64527E8B"/>
    <w:rsid w:val="646A4537"/>
    <w:rsid w:val="647153D0"/>
    <w:rsid w:val="6493083D"/>
    <w:rsid w:val="64937D80"/>
    <w:rsid w:val="64A17262"/>
    <w:rsid w:val="64B065ED"/>
    <w:rsid w:val="64B860E8"/>
    <w:rsid w:val="64C21A8D"/>
    <w:rsid w:val="64C73748"/>
    <w:rsid w:val="64CC7B44"/>
    <w:rsid w:val="650D2E24"/>
    <w:rsid w:val="65107F18"/>
    <w:rsid w:val="651E0116"/>
    <w:rsid w:val="65FB7383"/>
    <w:rsid w:val="66500DEB"/>
    <w:rsid w:val="665C75E2"/>
    <w:rsid w:val="667F6CB6"/>
    <w:rsid w:val="668C2D67"/>
    <w:rsid w:val="66E21D68"/>
    <w:rsid w:val="66E5313C"/>
    <w:rsid w:val="67382F0B"/>
    <w:rsid w:val="67391FB2"/>
    <w:rsid w:val="676B429D"/>
    <w:rsid w:val="676FC788"/>
    <w:rsid w:val="677D7DBC"/>
    <w:rsid w:val="67A80AD4"/>
    <w:rsid w:val="67BC5F26"/>
    <w:rsid w:val="680603FD"/>
    <w:rsid w:val="68187C0D"/>
    <w:rsid w:val="683149B6"/>
    <w:rsid w:val="683B2652"/>
    <w:rsid w:val="683C6C8F"/>
    <w:rsid w:val="6840044B"/>
    <w:rsid w:val="684653FD"/>
    <w:rsid w:val="68604F42"/>
    <w:rsid w:val="686531E2"/>
    <w:rsid w:val="688D7ABE"/>
    <w:rsid w:val="68A358C4"/>
    <w:rsid w:val="68E238EC"/>
    <w:rsid w:val="690C2741"/>
    <w:rsid w:val="69101106"/>
    <w:rsid w:val="69540094"/>
    <w:rsid w:val="696D521B"/>
    <w:rsid w:val="69825D75"/>
    <w:rsid w:val="698276A1"/>
    <w:rsid w:val="69FCE44E"/>
    <w:rsid w:val="6A184D15"/>
    <w:rsid w:val="6A544F2D"/>
    <w:rsid w:val="6A895F68"/>
    <w:rsid w:val="6A921D4C"/>
    <w:rsid w:val="6A9758DE"/>
    <w:rsid w:val="6ABB4C3D"/>
    <w:rsid w:val="6AED42DB"/>
    <w:rsid w:val="6B1271E1"/>
    <w:rsid w:val="6B2F203B"/>
    <w:rsid w:val="6B793CB5"/>
    <w:rsid w:val="6B801FE6"/>
    <w:rsid w:val="6BBBA1E2"/>
    <w:rsid w:val="6BCE4AAF"/>
    <w:rsid w:val="6BED7707"/>
    <w:rsid w:val="6C042FCD"/>
    <w:rsid w:val="6C0C110E"/>
    <w:rsid w:val="6C6424B6"/>
    <w:rsid w:val="6C6A0641"/>
    <w:rsid w:val="6CC73BCD"/>
    <w:rsid w:val="6CD064F3"/>
    <w:rsid w:val="6CFCCE69"/>
    <w:rsid w:val="6D02481C"/>
    <w:rsid w:val="6D09435D"/>
    <w:rsid w:val="6D584F3B"/>
    <w:rsid w:val="6D5E5084"/>
    <w:rsid w:val="6D6F471B"/>
    <w:rsid w:val="6D7ECBDC"/>
    <w:rsid w:val="6D984B6C"/>
    <w:rsid w:val="6D9E497A"/>
    <w:rsid w:val="6DA863DA"/>
    <w:rsid w:val="6DD369BE"/>
    <w:rsid w:val="6DD56E51"/>
    <w:rsid w:val="6DE446DA"/>
    <w:rsid w:val="6E2052A8"/>
    <w:rsid w:val="6E256909"/>
    <w:rsid w:val="6E4D6289"/>
    <w:rsid w:val="6E860871"/>
    <w:rsid w:val="6E9710A0"/>
    <w:rsid w:val="6E997680"/>
    <w:rsid w:val="6ED60D64"/>
    <w:rsid w:val="6EEB9CE1"/>
    <w:rsid w:val="6EEE3AC1"/>
    <w:rsid w:val="6F2B6AC3"/>
    <w:rsid w:val="6F485BA3"/>
    <w:rsid w:val="6F6A0852"/>
    <w:rsid w:val="6F8150FD"/>
    <w:rsid w:val="6F8E5DBB"/>
    <w:rsid w:val="6FAE30C3"/>
    <w:rsid w:val="6FB7E34D"/>
    <w:rsid w:val="6FCA008A"/>
    <w:rsid w:val="6FCB6095"/>
    <w:rsid w:val="70022762"/>
    <w:rsid w:val="704B3940"/>
    <w:rsid w:val="70542FF7"/>
    <w:rsid w:val="708B251E"/>
    <w:rsid w:val="70B23DE5"/>
    <w:rsid w:val="70C5222C"/>
    <w:rsid w:val="70CB77B9"/>
    <w:rsid w:val="70E65DAA"/>
    <w:rsid w:val="70EA1362"/>
    <w:rsid w:val="710E2608"/>
    <w:rsid w:val="71290C33"/>
    <w:rsid w:val="712A104E"/>
    <w:rsid w:val="713975CD"/>
    <w:rsid w:val="713A3A27"/>
    <w:rsid w:val="716933A9"/>
    <w:rsid w:val="716B489A"/>
    <w:rsid w:val="72034E10"/>
    <w:rsid w:val="72237AD4"/>
    <w:rsid w:val="7230347A"/>
    <w:rsid w:val="724F557C"/>
    <w:rsid w:val="72664E9A"/>
    <w:rsid w:val="72922319"/>
    <w:rsid w:val="72A379A1"/>
    <w:rsid w:val="72DB1F90"/>
    <w:rsid w:val="7353634D"/>
    <w:rsid w:val="735BED7F"/>
    <w:rsid w:val="736E107D"/>
    <w:rsid w:val="737344EB"/>
    <w:rsid w:val="738D1A85"/>
    <w:rsid w:val="739658A7"/>
    <w:rsid w:val="73A02030"/>
    <w:rsid w:val="73AB78C1"/>
    <w:rsid w:val="73BF4539"/>
    <w:rsid w:val="73E55634"/>
    <w:rsid w:val="74025A20"/>
    <w:rsid w:val="743607BB"/>
    <w:rsid w:val="74453044"/>
    <w:rsid w:val="74752E06"/>
    <w:rsid w:val="74911A3D"/>
    <w:rsid w:val="74A702FA"/>
    <w:rsid w:val="74B05481"/>
    <w:rsid w:val="74B812F2"/>
    <w:rsid w:val="74E5F685"/>
    <w:rsid w:val="752F0ACE"/>
    <w:rsid w:val="755F55C7"/>
    <w:rsid w:val="75627849"/>
    <w:rsid w:val="756417D1"/>
    <w:rsid w:val="75674FDE"/>
    <w:rsid w:val="757FFBBB"/>
    <w:rsid w:val="758B1DD7"/>
    <w:rsid w:val="75902F5B"/>
    <w:rsid w:val="759D377F"/>
    <w:rsid w:val="75D46C03"/>
    <w:rsid w:val="76223352"/>
    <w:rsid w:val="762F5EEF"/>
    <w:rsid w:val="76395542"/>
    <w:rsid w:val="767C6933"/>
    <w:rsid w:val="76870A83"/>
    <w:rsid w:val="76DDC37B"/>
    <w:rsid w:val="76FDD84B"/>
    <w:rsid w:val="77060D5E"/>
    <w:rsid w:val="774A7EC4"/>
    <w:rsid w:val="775E672B"/>
    <w:rsid w:val="77775036"/>
    <w:rsid w:val="777B4BCF"/>
    <w:rsid w:val="77905C03"/>
    <w:rsid w:val="779AE2F1"/>
    <w:rsid w:val="77A80DD4"/>
    <w:rsid w:val="77D641C3"/>
    <w:rsid w:val="780869B1"/>
    <w:rsid w:val="780F7AB6"/>
    <w:rsid w:val="78143BA7"/>
    <w:rsid w:val="78247E5A"/>
    <w:rsid w:val="782C7B34"/>
    <w:rsid w:val="7831351E"/>
    <w:rsid w:val="783B1B25"/>
    <w:rsid w:val="783B810C"/>
    <w:rsid w:val="78457722"/>
    <w:rsid w:val="784C2F6A"/>
    <w:rsid w:val="787A0D3F"/>
    <w:rsid w:val="78A664E7"/>
    <w:rsid w:val="78D16EB2"/>
    <w:rsid w:val="78E730C6"/>
    <w:rsid w:val="78EA35BD"/>
    <w:rsid w:val="78F47B94"/>
    <w:rsid w:val="792A18E5"/>
    <w:rsid w:val="793F5645"/>
    <w:rsid w:val="794F3912"/>
    <w:rsid w:val="796B32AF"/>
    <w:rsid w:val="79BA5FAF"/>
    <w:rsid w:val="7A013012"/>
    <w:rsid w:val="7A157A84"/>
    <w:rsid w:val="7A2A2BCC"/>
    <w:rsid w:val="7A8C2F83"/>
    <w:rsid w:val="7A930574"/>
    <w:rsid w:val="7AAD2235"/>
    <w:rsid w:val="7AB236D8"/>
    <w:rsid w:val="7AD9247F"/>
    <w:rsid w:val="7ADEAEA2"/>
    <w:rsid w:val="7AEB1E75"/>
    <w:rsid w:val="7AF75F06"/>
    <w:rsid w:val="7B04461A"/>
    <w:rsid w:val="7B192B3B"/>
    <w:rsid w:val="7B221FEE"/>
    <w:rsid w:val="7B2C39A7"/>
    <w:rsid w:val="7B412FCA"/>
    <w:rsid w:val="7B4E7DC1"/>
    <w:rsid w:val="7B505D0D"/>
    <w:rsid w:val="7B6429BD"/>
    <w:rsid w:val="7B7B3E5B"/>
    <w:rsid w:val="7B7D3083"/>
    <w:rsid w:val="7B8535E4"/>
    <w:rsid w:val="7BAE03C6"/>
    <w:rsid w:val="7BBD47EB"/>
    <w:rsid w:val="7BDB2502"/>
    <w:rsid w:val="7C00467F"/>
    <w:rsid w:val="7C05330C"/>
    <w:rsid w:val="7CA8399A"/>
    <w:rsid w:val="7CD4292B"/>
    <w:rsid w:val="7CED6C23"/>
    <w:rsid w:val="7CFC64C6"/>
    <w:rsid w:val="7D23026F"/>
    <w:rsid w:val="7D2F52A0"/>
    <w:rsid w:val="7D5B7EED"/>
    <w:rsid w:val="7D703233"/>
    <w:rsid w:val="7D7B6042"/>
    <w:rsid w:val="7DCE5285"/>
    <w:rsid w:val="7DE9671E"/>
    <w:rsid w:val="7DEE13E8"/>
    <w:rsid w:val="7DF326BD"/>
    <w:rsid w:val="7DF74F7B"/>
    <w:rsid w:val="7E2440A4"/>
    <w:rsid w:val="7E3A0D7E"/>
    <w:rsid w:val="7E640AF2"/>
    <w:rsid w:val="7E925549"/>
    <w:rsid w:val="7E9917A2"/>
    <w:rsid w:val="7EB63B67"/>
    <w:rsid w:val="7ED478CD"/>
    <w:rsid w:val="7ED6B641"/>
    <w:rsid w:val="7EEF0692"/>
    <w:rsid w:val="7F0A7920"/>
    <w:rsid w:val="7F1A43C2"/>
    <w:rsid w:val="7F2BB61D"/>
    <w:rsid w:val="7F2F5260"/>
    <w:rsid w:val="7F3F47A0"/>
    <w:rsid w:val="7F731CF3"/>
    <w:rsid w:val="7FCEA9F2"/>
    <w:rsid w:val="7FD25AD3"/>
    <w:rsid w:val="7FD3190F"/>
    <w:rsid w:val="7FD42C9A"/>
    <w:rsid w:val="7FDF803F"/>
    <w:rsid w:val="7FF22141"/>
    <w:rsid w:val="7FF500E3"/>
    <w:rsid w:val="7FFBE76C"/>
    <w:rsid w:val="7FFFF82D"/>
    <w:rsid w:val="9D773549"/>
    <w:rsid w:val="9DFF7A7F"/>
    <w:rsid w:val="9F7EBAEA"/>
    <w:rsid w:val="9FFF1009"/>
    <w:rsid w:val="A1FB5AE7"/>
    <w:rsid w:val="A77548DC"/>
    <w:rsid w:val="AB3E6741"/>
    <w:rsid w:val="ABEDC0F2"/>
    <w:rsid w:val="B5EED709"/>
    <w:rsid w:val="B7B3E987"/>
    <w:rsid w:val="B9FDA87D"/>
    <w:rsid w:val="BAB67D50"/>
    <w:rsid w:val="BD3EF3D3"/>
    <w:rsid w:val="BFCFA6B3"/>
    <w:rsid w:val="BFFF65CA"/>
    <w:rsid w:val="C3ED2AB2"/>
    <w:rsid w:val="C6FF7412"/>
    <w:rsid w:val="C8763BD9"/>
    <w:rsid w:val="C9F037D1"/>
    <w:rsid w:val="CFE55D2A"/>
    <w:rsid w:val="CFFFC850"/>
    <w:rsid w:val="D7BE6E23"/>
    <w:rsid w:val="D977B845"/>
    <w:rsid w:val="DB7E892F"/>
    <w:rsid w:val="DDDFBC03"/>
    <w:rsid w:val="DE3E04E2"/>
    <w:rsid w:val="E1F54B39"/>
    <w:rsid w:val="E1FB6A4B"/>
    <w:rsid w:val="E1FD3A38"/>
    <w:rsid w:val="E397F56D"/>
    <w:rsid w:val="E666647B"/>
    <w:rsid w:val="E7FD0F96"/>
    <w:rsid w:val="E9530DFE"/>
    <w:rsid w:val="EAEBBDC6"/>
    <w:rsid w:val="EBF3122B"/>
    <w:rsid w:val="EDD70D49"/>
    <w:rsid w:val="EEDBC431"/>
    <w:rsid w:val="EFA5AE95"/>
    <w:rsid w:val="EFEFB4D1"/>
    <w:rsid w:val="F5EE0E24"/>
    <w:rsid w:val="F6BF3978"/>
    <w:rsid w:val="F76DCE50"/>
    <w:rsid w:val="F7E979AA"/>
    <w:rsid w:val="F85DC1ED"/>
    <w:rsid w:val="F9EEF391"/>
    <w:rsid w:val="FA7FB42D"/>
    <w:rsid w:val="FABDF05B"/>
    <w:rsid w:val="FB7F6F95"/>
    <w:rsid w:val="FB7F9533"/>
    <w:rsid w:val="FB7FCA1D"/>
    <w:rsid w:val="FBF7F7C9"/>
    <w:rsid w:val="FBF944FC"/>
    <w:rsid w:val="FBFB787E"/>
    <w:rsid w:val="FD7D4DF5"/>
    <w:rsid w:val="FDA99A2D"/>
    <w:rsid w:val="FDCF2519"/>
    <w:rsid w:val="FEBEA4EE"/>
    <w:rsid w:val="FEBF705A"/>
    <w:rsid w:val="FEFFF884"/>
    <w:rsid w:val="FF1F3BB5"/>
    <w:rsid w:val="FF5EADC5"/>
    <w:rsid w:val="FFBE52B7"/>
    <w:rsid w:val="FFBFFB3F"/>
    <w:rsid w:val="FFDD9594"/>
    <w:rsid w:val="FFDFBF28"/>
    <w:rsid w:val="FFDFF908"/>
    <w:rsid w:val="FFE75905"/>
    <w:rsid w:val="FFF74BCE"/>
    <w:rsid w:val="FFFF503A"/>
    <w:rsid w:val="FFFFAF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99"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kern w:val="2"/>
      <w:sz w:val="21"/>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880" w:firstLineChars="200"/>
      <w:outlineLvl w:val="0"/>
    </w:pPr>
    <w:rPr>
      <w:rFonts w:eastAsia="黑体"/>
      <w:kern w:val="44"/>
      <w:sz w:val="32"/>
    </w:rPr>
  </w:style>
  <w:style w:type="paragraph" w:styleId="4">
    <w:name w:val="heading 2"/>
    <w:basedOn w:val="1"/>
    <w:next w:val="1"/>
    <w:link w:val="21"/>
    <w:unhideWhenUsed/>
    <w:qFormat/>
    <w:uiPriority w:val="0"/>
    <w:pPr>
      <w:keepNext/>
      <w:keepLines/>
      <w:spacing w:beforeLines="0" w:beforeAutospacing="0" w:afterLines="0" w:afterAutospacing="0" w:line="560" w:lineRule="exact"/>
      <w:ind w:firstLine="880" w:firstLineChars="200"/>
      <w:outlineLvl w:val="1"/>
    </w:pPr>
    <w:rPr>
      <w:rFonts w:ascii="Arial" w:hAnsi="Arial" w:eastAsia="楷体"/>
      <w:sz w:val="32"/>
    </w:rPr>
  </w:style>
  <w:style w:type="paragraph" w:styleId="5">
    <w:name w:val="heading 3"/>
    <w:basedOn w:val="1"/>
    <w:next w:val="1"/>
    <w:qFormat/>
    <w:uiPriority w:val="99"/>
    <w:pPr>
      <w:keepNext/>
      <w:keepLines/>
      <w:spacing w:before="260" w:after="260" w:line="415" w:lineRule="auto"/>
      <w:outlineLvl w:val="2"/>
    </w:pPr>
    <w:rPr>
      <w:b/>
      <w:bCs/>
      <w:sz w:val="32"/>
      <w:szCs w:val="32"/>
    </w:rPr>
  </w:style>
  <w:style w:type="character" w:default="1" w:styleId="18">
    <w:name w:val="Default Paragraph Font"/>
    <w:semiHidden/>
    <w:uiPriority w:val="0"/>
  </w:style>
  <w:style w:type="table" w:default="1" w:styleId="16">
    <w:name w:val="Normal Table"/>
    <w:semiHidden/>
    <w:uiPriority w:val="0"/>
    <w:tblPr>
      <w:tblStyle w:val="16"/>
      <w:tblCellMar>
        <w:top w:w="0" w:type="dxa"/>
        <w:left w:w="108" w:type="dxa"/>
        <w:bottom w:w="0" w:type="dxa"/>
        <w:right w:w="108" w:type="dxa"/>
      </w:tblCellMar>
    </w:tblPr>
  </w:style>
  <w:style w:type="paragraph" w:styleId="2">
    <w:name w:val="toa heading"/>
    <w:basedOn w:val="1"/>
    <w:next w:val="1"/>
    <w:uiPriority w:val="0"/>
    <w:rPr>
      <w:rFonts w:ascii="Arial" w:hAnsi="Arial"/>
      <w:sz w:val="24"/>
    </w:rPr>
  </w:style>
  <w:style w:type="paragraph" w:styleId="6">
    <w:name w:val="annotation text"/>
    <w:basedOn w:val="1"/>
    <w:link w:val="22"/>
    <w:uiPriority w:val="99"/>
    <w:pPr>
      <w:jc w:val="left"/>
    </w:pPr>
    <w:rPr>
      <w:rFonts w:ascii="Times New Roman" w:hAnsi="Times New Roman"/>
      <w:sz w:val="24"/>
      <w:szCs w:val="20"/>
    </w:rPr>
  </w:style>
  <w:style w:type="paragraph" w:styleId="7">
    <w:name w:val="Body Text Indent"/>
    <w:basedOn w:val="1"/>
    <w:next w:val="8"/>
    <w:link w:val="23"/>
    <w:uiPriority w:val="0"/>
    <w:pPr>
      <w:spacing w:line="480" w:lineRule="exact"/>
      <w:ind w:left="-2" w:firstLine="720" w:firstLineChars="240"/>
    </w:pPr>
    <w:rPr>
      <w:rFonts w:eastAsia="仿宋_GB2312"/>
      <w:sz w:val="30"/>
    </w:rPr>
  </w:style>
  <w:style w:type="paragraph" w:styleId="8">
    <w:name w:val="Body Text First Indent 2"/>
    <w:basedOn w:val="7"/>
    <w:next w:val="1"/>
    <w:link w:val="24"/>
    <w:qFormat/>
    <w:uiPriority w:val="99"/>
    <w:pPr>
      <w:spacing w:after="120" w:line="240" w:lineRule="auto"/>
      <w:ind w:left="420" w:leftChars="200" w:firstLine="420" w:firstLineChars="200"/>
    </w:pPr>
    <w:rPr>
      <w:rFonts w:eastAsia="宋体"/>
      <w:sz w:val="21"/>
    </w:rPr>
  </w:style>
  <w:style w:type="paragraph" w:styleId="9">
    <w:name w:val="footer"/>
    <w:basedOn w:val="1"/>
    <w:uiPriority w:val="99"/>
    <w:pPr>
      <w:tabs>
        <w:tab w:val="center" w:pos="4153"/>
        <w:tab w:val="right" w:pos="8306"/>
      </w:tabs>
      <w:snapToGrid w:val="0"/>
      <w:jc w:val="left"/>
    </w:pPr>
    <w:rPr>
      <w:sz w:val="18"/>
      <w:szCs w:val="18"/>
    </w:rPr>
  </w:style>
  <w:style w:type="paragraph" w:styleId="10">
    <w:name w:val="header"/>
    <w:basedOn w:val="1"/>
    <w:link w:val="25"/>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style>
  <w:style w:type="paragraph" w:styleId="12">
    <w:name w:val="List Number 5"/>
    <w:basedOn w:val="1"/>
    <w:uiPriority w:val="0"/>
    <w:pPr>
      <w:numPr>
        <w:ilvl w:val="0"/>
        <w:numId w:val="1"/>
      </w:numPr>
    </w:pPr>
  </w:style>
  <w:style w:type="paragraph" w:styleId="13">
    <w:name w:val="footnote text"/>
    <w:basedOn w:val="1"/>
    <w:qFormat/>
    <w:uiPriority w:val="0"/>
    <w:pPr>
      <w:snapToGrid w:val="0"/>
      <w:jc w:val="left"/>
    </w:pPr>
    <w:rPr>
      <w:sz w:val="18"/>
    </w:rPr>
  </w:style>
  <w:style w:type="paragraph" w:styleId="14">
    <w:name w:val="toc 2"/>
    <w:basedOn w:val="1"/>
    <w:next w:val="1"/>
    <w:qFormat/>
    <w:uiPriority w:val="0"/>
    <w:pPr>
      <w:ind w:left="420" w:leftChars="200"/>
    </w:pPr>
  </w:style>
  <w:style w:type="paragraph" w:styleId="15">
    <w:name w:val="Normal (Web)"/>
    <w:basedOn w:val="1"/>
    <w:uiPriority w:val="0"/>
    <w:pPr>
      <w:widowControl/>
      <w:spacing w:before="100" w:beforeAutospacing="1" w:after="100" w:afterAutospacing="1"/>
      <w:jc w:val="left"/>
    </w:pPr>
    <w:rPr>
      <w:rFonts w:ascii="宋体" w:hAnsi="宋体" w:cs="宋体"/>
      <w:kern w:val="0"/>
      <w:sz w:val="24"/>
      <w:szCs w:val="24"/>
    </w:rPr>
  </w:style>
  <w:style w:type="table" w:styleId="17">
    <w:name w:val="Table Grid"/>
    <w:basedOn w:val="16"/>
    <w:uiPriority w:val="0"/>
    <w:pPr>
      <w:widowControl w:val="0"/>
      <w:jc w:val="both"/>
    </w:pPr>
    <w:tblPr>
      <w:tblStyle w:val="1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uiPriority w:val="0"/>
    <w:rPr>
      <w:color w:val="2786E4"/>
      <w:u w:val="none"/>
    </w:rPr>
  </w:style>
  <w:style w:type="character" w:styleId="20">
    <w:name w:val="footnote reference"/>
    <w:basedOn w:val="18"/>
    <w:qFormat/>
    <w:uiPriority w:val="0"/>
    <w:rPr>
      <w:vertAlign w:val="superscript"/>
    </w:rPr>
  </w:style>
  <w:style w:type="character" w:customStyle="1" w:styleId="21">
    <w:name w:val="标题 2 Char"/>
    <w:link w:val="4"/>
    <w:qFormat/>
    <w:uiPriority w:val="0"/>
    <w:rPr>
      <w:rFonts w:ascii="Arial" w:hAnsi="Arial" w:eastAsia="楷体"/>
      <w:sz w:val="32"/>
    </w:rPr>
  </w:style>
  <w:style w:type="character" w:customStyle="1" w:styleId="22">
    <w:name w:val="批注文字 Char"/>
    <w:basedOn w:val="18"/>
    <w:link w:val="6"/>
    <w:uiPriority w:val="99"/>
    <w:rPr>
      <w:kern w:val="2"/>
      <w:sz w:val="24"/>
    </w:rPr>
  </w:style>
  <w:style w:type="character" w:customStyle="1" w:styleId="23">
    <w:name w:val="正文文本缩进 Char"/>
    <w:basedOn w:val="18"/>
    <w:link w:val="7"/>
    <w:uiPriority w:val="0"/>
    <w:rPr>
      <w:rFonts w:ascii="Calibri" w:hAnsi="Calibri" w:eastAsia="仿宋_GB2312"/>
      <w:kern w:val="2"/>
      <w:sz w:val="30"/>
      <w:szCs w:val="24"/>
    </w:rPr>
  </w:style>
  <w:style w:type="character" w:customStyle="1" w:styleId="24">
    <w:name w:val="正文首行缩进 2 Char"/>
    <w:basedOn w:val="23"/>
    <w:link w:val="8"/>
    <w:uiPriority w:val="0"/>
  </w:style>
  <w:style w:type="character" w:customStyle="1" w:styleId="25">
    <w:name w:val="页眉 Char"/>
    <w:basedOn w:val="18"/>
    <w:link w:val="10"/>
    <w:uiPriority w:val="0"/>
    <w:rPr>
      <w:rFonts w:ascii="Calibri" w:hAnsi="Calibri"/>
      <w:kern w:val="2"/>
      <w:sz w:val="18"/>
      <w:szCs w:val="18"/>
    </w:rPr>
  </w:style>
  <w:style w:type="character" w:customStyle="1" w:styleId="26">
    <w:name w:val="rec-status-desc"/>
    <w:basedOn w:val="18"/>
    <w:uiPriority w:val="0"/>
  </w:style>
  <w:style w:type="character" w:customStyle="1" w:styleId="27">
    <w:name w:val="rec-time"/>
    <w:basedOn w:val="18"/>
    <w:uiPriority w:val="0"/>
  </w:style>
  <w:style w:type="character" w:customStyle="1" w:styleId="28">
    <w:name w:val="rec-volume"/>
    <w:basedOn w:val="18"/>
    <w:uiPriority w:val="0"/>
  </w:style>
  <w:style w:type="paragraph" w:customStyle="1" w:styleId="29">
    <w:name w:val="0"/>
    <w:basedOn w:val="1"/>
    <w:qFormat/>
    <w:uiPriority w:val="0"/>
    <w:pPr>
      <w:widowControl/>
      <w:snapToGrid w:val="0"/>
    </w:pPr>
    <w:rPr>
      <w:kern w:val="0"/>
      <w:szCs w:val="20"/>
    </w:rPr>
  </w:style>
  <w:style w:type="paragraph" w:customStyle="1" w:styleId="30">
    <w:name w:val="注："/>
    <w:next w:val="1"/>
    <w:uiPriority w:val="99"/>
    <w:pPr>
      <w:widowControl w:val="0"/>
      <w:numPr>
        <w:ilvl w:val="0"/>
        <w:numId w:val="2"/>
      </w:numPr>
      <w:autoSpaceDE w:val="0"/>
      <w:autoSpaceDN w:val="0"/>
      <w:jc w:val="both"/>
    </w:pPr>
    <w:rPr>
      <w:rFonts w:ascii="宋体"/>
      <w:sz w:val="18"/>
      <w:szCs w:val="18"/>
      <w:lang w:val="en-US" w:eastAsia="zh-CN" w:bidi="ar-SA"/>
    </w:rPr>
  </w:style>
  <w:style w:type="paragraph" w:customStyle="1" w:styleId="31">
    <w:name w:val="WPSOffice手动目录 2"/>
    <w:uiPriority w:val="0"/>
    <w:pPr>
      <w:ind w:leftChars="200"/>
    </w:pPr>
    <w:rPr>
      <w:sz w:val="20"/>
      <w:szCs w:val="20"/>
    </w:rPr>
  </w:style>
  <w:style w:type="paragraph" w:customStyle="1" w:styleId="32">
    <w:name w:val="列项◆（三级）"/>
    <w:basedOn w:val="1"/>
    <w:uiPriority w:val="99"/>
    <w:pPr>
      <w:numPr>
        <w:ilvl w:val="2"/>
        <w:numId w:val="3"/>
      </w:numPr>
    </w:pPr>
    <w:rPr>
      <w:rFonts w:ascii="宋体" w:hAnsi="Times New Roman"/>
      <w:szCs w:val="21"/>
    </w:rPr>
  </w:style>
  <w:style w:type="paragraph" w:customStyle="1" w:styleId="33">
    <w:name w:val="WPSOffice手动目录 1"/>
    <w:uiPriority w:val="0"/>
    <w:pPr>
      <w:ind w:leftChars="0"/>
    </w:pPr>
    <w:rPr>
      <w:sz w:val="20"/>
      <w:szCs w:val="20"/>
    </w:rPr>
  </w:style>
  <w:style w:type="paragraph" w:styleId="34">
    <w:name w:val="List Paragraph"/>
    <w:basedOn w:val="1"/>
    <w:qFormat/>
    <w:uiPriority w:val="34"/>
    <w:pPr>
      <w:ind w:firstLine="420" w:firstLineChars="200"/>
    </w:pPr>
  </w:style>
  <w:style w:type="paragraph" w:customStyle="1" w:styleId="35">
    <w:name w:val="列项——（一级）"/>
    <w:uiPriority w:val="99"/>
    <w:pPr>
      <w:widowControl w:val="0"/>
      <w:numPr>
        <w:ilvl w:val="0"/>
        <w:numId w:val="3"/>
      </w:numPr>
      <w:jc w:val="both"/>
    </w:pPr>
    <w:rPr>
      <w:rFonts w:ascii="宋体"/>
      <w:sz w:val="21"/>
      <w:lang w:val="en-US" w:eastAsia="zh-CN" w:bidi="ar-SA"/>
    </w:rPr>
  </w:style>
  <w:style w:type="paragraph" w:customStyle="1" w:styleId="36">
    <w:name w:val="列项●（二级）"/>
    <w:uiPriority w:val="99"/>
    <w:pPr>
      <w:numPr>
        <w:ilvl w:val="1"/>
        <w:numId w:val="3"/>
      </w:numPr>
      <w:tabs>
        <w:tab w:val="left" w:pos="840"/>
      </w:tabs>
      <w:jc w:val="both"/>
    </w:pPr>
    <w:rPr>
      <w:rFonts w:ascii="宋体"/>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7815</Words>
  <Characters>8893</Characters>
  <Lines>141</Lines>
  <Paragraphs>39</Paragraphs>
  <TotalTime>35.6666666666667</TotalTime>
  <ScaleCrop>false</ScaleCrop>
  <LinksUpToDate>false</LinksUpToDate>
  <CharactersWithSpaces>9023</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2021-12-07T11:33:00Z</dcterms:created>
  <dc:creator>Administrator</dc:creator>
  <cp:lastModifiedBy>Digestive</cp:lastModifiedBy>
  <cp:lastPrinted>2026-08-26T05:13:36Z</cp:lastPrinted>
  <dcterms:modified xsi:type="dcterms:W3CDTF">2026-09-03T13:19:11Z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D47872CBD89317A44F03996A79810F4C_43</vt:lpwstr>
  </property>
  <property fmtid="{D5CDD505-2E9C-101B-9397-08002B2CF9AE}" pid="4" name="KSOTemplateDocerSaveRecord">
    <vt:lpwstr>eyJoZGlkIjoiZjU0MjZjYzAwOTdjY2M2OWZjZjdiOWZkNmYxMGExNmEiLCJ1c2VySWQiOiIzMjgxNjU1NDQifQ==</vt:lpwstr>
  </property>
</Properties>
</file>